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E3E" w:rsidRPr="00676E3E" w:rsidRDefault="00676E3E" w:rsidP="00676E3E">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r w:rsidRPr="00676E3E">
        <w:rPr>
          <w:rFonts w:ascii="Tahoma" w:eastAsia="Times New Roman" w:hAnsi="Tahoma" w:cs="Tahoma"/>
          <w:b/>
          <w:bCs/>
          <w:color w:val="3C78A7"/>
          <w:kern w:val="36"/>
          <w:sz w:val="20"/>
          <w:szCs w:val="20"/>
          <w:rtl/>
        </w:rPr>
        <w:t xml:space="preserve">شناخت سلفيّه معناشناسي، تاريخچة پيدايش و تحولات آن </w:t>
      </w:r>
      <w:bookmarkStart w:id="0" w:name="_GoBack"/>
      <w:r w:rsidRPr="00676E3E">
        <w:rPr>
          <w:rFonts w:ascii="Tahoma" w:eastAsia="Times New Roman" w:hAnsi="Tahoma" w:cs="Tahoma"/>
          <w:b/>
          <w:bCs/>
          <w:color w:val="3C78A7"/>
          <w:kern w:val="36"/>
          <w:sz w:val="20"/>
          <w:szCs w:val="20"/>
          <w:rtl/>
        </w:rPr>
        <w:t>دکتر علي الله بداشتي</w:t>
      </w:r>
      <w:bookmarkEnd w:id="0"/>
    </w:p>
    <w:p w:rsidR="00676E3E" w:rsidRPr="00676E3E" w:rsidRDefault="00676E3E" w:rsidP="00676E3E">
      <w:pPr>
        <w:shd w:val="clear" w:color="auto" w:fill="FFFFFF"/>
        <w:spacing w:after="225" w:line="420" w:lineRule="atLeast"/>
        <w:rPr>
          <w:rFonts w:ascii="Tahoma" w:eastAsia="Times New Roman" w:hAnsi="Tahoma" w:cs="Tahoma"/>
          <w:color w:val="000000"/>
          <w:sz w:val="18"/>
          <w:szCs w:val="18"/>
          <w:rtl/>
        </w:rPr>
      </w:pPr>
      <w:r w:rsidRPr="00676E3E">
        <w:rPr>
          <w:rFonts w:ascii="Tahoma" w:eastAsia="Times New Roman" w:hAnsi="Tahoma" w:cs="Tahoma"/>
          <w:color w:val="000000"/>
          <w:sz w:val="18"/>
          <w:szCs w:val="18"/>
          <w:rtl/>
        </w:rPr>
        <w:t>مقدمه</w:t>
      </w:r>
      <w:r w:rsidRPr="00676E3E">
        <w:rPr>
          <w:rFonts w:ascii="Tahoma" w:eastAsia="Times New Roman" w:hAnsi="Tahoma" w:cs="Tahoma"/>
          <w:color w:val="000000"/>
          <w:sz w:val="18"/>
          <w:szCs w:val="18"/>
          <w:rtl/>
        </w:rPr>
        <w:br/>
        <w:t>7</w:t>
      </w:r>
      <w:r w:rsidRPr="00676E3E">
        <w:rPr>
          <w:rFonts w:ascii="Tahoma" w:eastAsia="Times New Roman" w:hAnsi="Tahoma" w:cs="Tahoma"/>
          <w:color w:val="000000"/>
          <w:sz w:val="18"/>
          <w:szCs w:val="18"/>
          <w:rtl/>
        </w:rPr>
        <w:br/>
        <w:t>معناي سلفيّه</w:t>
      </w:r>
      <w:r w:rsidRPr="00676E3E">
        <w:rPr>
          <w:rFonts w:ascii="Tahoma" w:eastAsia="Times New Roman" w:hAnsi="Tahoma" w:cs="Tahoma"/>
          <w:color w:val="000000"/>
          <w:sz w:val="18"/>
          <w:szCs w:val="18"/>
          <w:rtl/>
        </w:rPr>
        <w:br/>
        <w:t>9</w:t>
      </w:r>
      <w:r w:rsidRPr="00676E3E">
        <w:rPr>
          <w:rFonts w:ascii="Tahoma" w:eastAsia="Times New Roman" w:hAnsi="Tahoma" w:cs="Tahoma"/>
          <w:color w:val="000000"/>
          <w:sz w:val="18"/>
          <w:szCs w:val="18"/>
          <w:rtl/>
        </w:rPr>
        <w:br/>
        <w:t>تعريف سلفيّه از ديدگاه موافقان</w:t>
      </w:r>
      <w:r w:rsidRPr="00676E3E">
        <w:rPr>
          <w:rFonts w:ascii="Tahoma" w:eastAsia="Times New Roman" w:hAnsi="Tahoma" w:cs="Tahoma"/>
          <w:color w:val="000000"/>
          <w:sz w:val="18"/>
          <w:szCs w:val="18"/>
          <w:rtl/>
        </w:rPr>
        <w:br/>
        <w:t>11</w:t>
      </w:r>
      <w:r w:rsidRPr="00676E3E">
        <w:rPr>
          <w:rFonts w:ascii="Tahoma" w:eastAsia="Times New Roman" w:hAnsi="Tahoma" w:cs="Tahoma"/>
          <w:color w:val="000000"/>
          <w:sz w:val="18"/>
          <w:szCs w:val="18"/>
          <w:rtl/>
        </w:rPr>
        <w:br/>
        <w:t>تعريف سلفيّه از ديدگاه‌ مخالفان</w:t>
      </w:r>
      <w:r w:rsidRPr="00676E3E">
        <w:rPr>
          <w:rFonts w:ascii="Tahoma" w:eastAsia="Times New Roman" w:hAnsi="Tahoma" w:cs="Tahoma"/>
          <w:color w:val="000000"/>
          <w:sz w:val="18"/>
          <w:szCs w:val="18"/>
          <w:rtl/>
        </w:rPr>
        <w:br/>
        <w:t>15</w:t>
      </w:r>
      <w:r w:rsidRPr="00676E3E">
        <w:rPr>
          <w:rFonts w:ascii="Tahoma" w:eastAsia="Times New Roman" w:hAnsi="Tahoma" w:cs="Tahoma"/>
          <w:color w:val="000000"/>
          <w:sz w:val="18"/>
          <w:szCs w:val="18"/>
          <w:rtl/>
        </w:rPr>
        <w:br/>
        <w:t>بررسي و نقد تعاريف</w:t>
      </w:r>
      <w:r w:rsidRPr="00676E3E">
        <w:rPr>
          <w:rFonts w:ascii="Tahoma" w:eastAsia="Times New Roman" w:hAnsi="Tahoma" w:cs="Tahoma"/>
          <w:color w:val="000000"/>
          <w:sz w:val="18"/>
          <w:szCs w:val="18"/>
          <w:rtl/>
        </w:rPr>
        <w:br/>
        <w:t>23</w:t>
      </w:r>
      <w:r w:rsidRPr="00676E3E">
        <w:rPr>
          <w:rFonts w:ascii="Tahoma" w:eastAsia="Times New Roman" w:hAnsi="Tahoma" w:cs="Tahoma"/>
          <w:color w:val="000000"/>
          <w:sz w:val="18"/>
          <w:szCs w:val="18"/>
          <w:rtl/>
        </w:rPr>
        <w:br/>
        <w:t>معناي پيروي از سلف</w:t>
      </w:r>
      <w:r w:rsidRPr="00676E3E">
        <w:rPr>
          <w:rFonts w:ascii="Tahoma" w:eastAsia="Times New Roman" w:hAnsi="Tahoma" w:cs="Tahoma"/>
          <w:color w:val="000000"/>
          <w:sz w:val="18"/>
          <w:szCs w:val="18"/>
          <w:rtl/>
        </w:rPr>
        <w:br/>
        <w:t>25</w:t>
      </w:r>
      <w:r w:rsidRPr="00676E3E">
        <w:rPr>
          <w:rFonts w:ascii="Tahoma" w:eastAsia="Times New Roman" w:hAnsi="Tahoma" w:cs="Tahoma"/>
          <w:color w:val="000000"/>
          <w:sz w:val="18"/>
          <w:szCs w:val="18"/>
          <w:rtl/>
        </w:rPr>
        <w:br/>
        <w:t>مصاديق سلف</w:t>
      </w:r>
      <w:r w:rsidRPr="00676E3E">
        <w:rPr>
          <w:rFonts w:ascii="Tahoma" w:eastAsia="Times New Roman" w:hAnsi="Tahoma" w:cs="Tahoma"/>
          <w:color w:val="000000"/>
          <w:sz w:val="18"/>
          <w:szCs w:val="18"/>
          <w:rtl/>
        </w:rPr>
        <w:br/>
        <w:t>33</w:t>
      </w:r>
      <w:r w:rsidRPr="00676E3E">
        <w:rPr>
          <w:rFonts w:ascii="Tahoma" w:eastAsia="Times New Roman" w:hAnsi="Tahoma" w:cs="Tahoma"/>
          <w:color w:val="000000"/>
          <w:sz w:val="18"/>
          <w:szCs w:val="18"/>
          <w:rtl/>
        </w:rPr>
        <w:br/>
        <w:t>(سلف صالح چه کساني هستند؟)</w:t>
      </w:r>
      <w:r w:rsidRPr="00676E3E">
        <w:rPr>
          <w:rFonts w:ascii="Tahoma" w:eastAsia="Times New Roman" w:hAnsi="Tahoma" w:cs="Tahoma"/>
          <w:color w:val="000000"/>
          <w:sz w:val="18"/>
          <w:szCs w:val="18"/>
          <w:rtl/>
        </w:rPr>
        <w:br/>
        <w:t>33</w:t>
      </w:r>
      <w:r w:rsidRPr="00676E3E">
        <w:rPr>
          <w:rFonts w:ascii="Tahoma" w:eastAsia="Times New Roman" w:hAnsi="Tahoma" w:cs="Tahoma"/>
          <w:color w:val="000000"/>
          <w:sz w:val="18"/>
          <w:szCs w:val="18"/>
          <w:rtl/>
        </w:rPr>
        <w:br/>
        <w:t>تعريف صحابه</w:t>
      </w:r>
      <w:r w:rsidRPr="00676E3E">
        <w:rPr>
          <w:rFonts w:ascii="Tahoma" w:eastAsia="Times New Roman" w:hAnsi="Tahoma" w:cs="Tahoma"/>
          <w:color w:val="000000"/>
          <w:sz w:val="18"/>
          <w:szCs w:val="18"/>
          <w:rtl/>
        </w:rPr>
        <w:br/>
        <w:t>33</w:t>
      </w:r>
      <w:r w:rsidRPr="00676E3E">
        <w:rPr>
          <w:rFonts w:ascii="Tahoma" w:eastAsia="Times New Roman" w:hAnsi="Tahoma" w:cs="Tahoma"/>
          <w:color w:val="000000"/>
          <w:sz w:val="18"/>
          <w:szCs w:val="18"/>
          <w:rtl/>
        </w:rPr>
        <w:br/>
        <w:t>نقد تعريف صحابه</w:t>
      </w:r>
      <w:r w:rsidRPr="00676E3E">
        <w:rPr>
          <w:rFonts w:ascii="Tahoma" w:eastAsia="Times New Roman" w:hAnsi="Tahoma" w:cs="Tahoma"/>
          <w:color w:val="000000"/>
          <w:sz w:val="18"/>
          <w:szCs w:val="18"/>
          <w:rtl/>
        </w:rPr>
        <w:br/>
        <w:t>39</w:t>
      </w:r>
      <w:r w:rsidRPr="00676E3E">
        <w:rPr>
          <w:rFonts w:ascii="Tahoma" w:eastAsia="Times New Roman" w:hAnsi="Tahoma" w:cs="Tahoma"/>
          <w:color w:val="000000"/>
          <w:sz w:val="18"/>
          <w:szCs w:val="18"/>
          <w:rtl/>
        </w:rPr>
        <w:br/>
        <w:t>عدالت صحابه و تابعين</w:t>
      </w:r>
      <w:r w:rsidRPr="00676E3E">
        <w:rPr>
          <w:rFonts w:ascii="Tahoma" w:eastAsia="Times New Roman" w:hAnsi="Tahoma" w:cs="Tahoma"/>
          <w:color w:val="000000"/>
          <w:sz w:val="18"/>
          <w:szCs w:val="18"/>
          <w:rtl/>
        </w:rPr>
        <w:br/>
        <w:t>51</w:t>
      </w:r>
      <w:r w:rsidRPr="00676E3E">
        <w:rPr>
          <w:rFonts w:ascii="Tahoma" w:eastAsia="Times New Roman" w:hAnsi="Tahoma" w:cs="Tahoma"/>
          <w:color w:val="000000"/>
          <w:sz w:val="18"/>
          <w:szCs w:val="18"/>
          <w:rtl/>
        </w:rPr>
        <w:br/>
        <w:t>تاريخچة پيدايش سلفيّه و تحولات آن</w:t>
      </w:r>
      <w:r w:rsidRPr="00676E3E">
        <w:rPr>
          <w:rFonts w:ascii="Tahoma" w:eastAsia="Times New Roman" w:hAnsi="Tahoma" w:cs="Tahoma"/>
          <w:color w:val="000000"/>
          <w:sz w:val="18"/>
          <w:szCs w:val="18"/>
          <w:rtl/>
        </w:rPr>
        <w:br/>
        <w:t>55</w:t>
      </w:r>
      <w:r w:rsidRPr="00676E3E">
        <w:rPr>
          <w:rFonts w:ascii="Tahoma" w:eastAsia="Times New Roman" w:hAnsi="Tahoma" w:cs="Tahoma"/>
          <w:color w:val="000000"/>
          <w:sz w:val="18"/>
          <w:szCs w:val="18"/>
          <w:rtl/>
        </w:rPr>
        <w:br/>
        <w:t>الف: اختلاف ديدگاه‌ها و روش‌هاي صحابه و تابعين و تابعينِ تابعين</w:t>
      </w:r>
      <w:r w:rsidRPr="00676E3E">
        <w:rPr>
          <w:rFonts w:ascii="Tahoma" w:eastAsia="Times New Roman" w:hAnsi="Tahoma" w:cs="Tahoma"/>
          <w:color w:val="000000"/>
          <w:sz w:val="18"/>
          <w:szCs w:val="18"/>
          <w:rtl/>
        </w:rPr>
        <w:br/>
        <w:t>55</w:t>
      </w:r>
      <w:r w:rsidRPr="00676E3E">
        <w:rPr>
          <w:rFonts w:ascii="Tahoma" w:eastAsia="Times New Roman" w:hAnsi="Tahoma" w:cs="Tahoma"/>
          <w:color w:val="000000"/>
          <w:sz w:val="18"/>
          <w:szCs w:val="18"/>
          <w:rtl/>
        </w:rPr>
        <w:br/>
        <w:t>ب: ظهور اهل اثر</w:t>
      </w:r>
      <w:r w:rsidRPr="00676E3E">
        <w:rPr>
          <w:rFonts w:ascii="Tahoma" w:eastAsia="Times New Roman" w:hAnsi="Tahoma" w:cs="Tahoma"/>
          <w:color w:val="000000"/>
          <w:sz w:val="18"/>
          <w:szCs w:val="18"/>
          <w:rtl/>
        </w:rPr>
        <w:br/>
        <w:t>58</w:t>
      </w:r>
      <w:r w:rsidRPr="00676E3E">
        <w:rPr>
          <w:rFonts w:ascii="Tahoma" w:eastAsia="Times New Roman" w:hAnsi="Tahoma" w:cs="Tahoma"/>
          <w:color w:val="000000"/>
          <w:sz w:val="18"/>
          <w:szCs w:val="18"/>
          <w:rtl/>
        </w:rPr>
        <w:br/>
        <w:t>ج: ظهور اهل حديث و احمد بن حنبل</w:t>
      </w:r>
      <w:r w:rsidRPr="00676E3E">
        <w:rPr>
          <w:rFonts w:ascii="Tahoma" w:eastAsia="Times New Roman" w:hAnsi="Tahoma" w:cs="Tahoma"/>
          <w:color w:val="000000"/>
          <w:sz w:val="18"/>
          <w:szCs w:val="18"/>
          <w:rtl/>
        </w:rPr>
        <w:br/>
        <w:t>59</w:t>
      </w:r>
      <w:r w:rsidRPr="00676E3E">
        <w:rPr>
          <w:rFonts w:ascii="Tahoma" w:eastAsia="Times New Roman" w:hAnsi="Tahoma" w:cs="Tahoma"/>
          <w:color w:val="000000"/>
          <w:sz w:val="18"/>
          <w:szCs w:val="18"/>
          <w:rtl/>
        </w:rPr>
        <w:br/>
        <w:t>د: تابعان احمد بن حنبل</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63</w:t>
      </w:r>
      <w:r w:rsidRPr="00676E3E">
        <w:rPr>
          <w:rFonts w:ascii="Tahoma" w:eastAsia="Times New Roman" w:hAnsi="Tahoma" w:cs="Tahoma"/>
          <w:color w:val="000000"/>
          <w:sz w:val="18"/>
          <w:szCs w:val="18"/>
          <w:rtl/>
        </w:rPr>
        <w:br/>
        <w:t>ه‍ : ظهور ابن تيميه</w:t>
      </w:r>
      <w:r w:rsidRPr="00676E3E">
        <w:rPr>
          <w:rFonts w:ascii="Tahoma" w:eastAsia="Times New Roman" w:hAnsi="Tahoma" w:cs="Tahoma"/>
          <w:color w:val="000000"/>
          <w:sz w:val="18"/>
          <w:szCs w:val="18"/>
          <w:rtl/>
        </w:rPr>
        <w:br/>
        <w:t>63</w:t>
      </w:r>
      <w:r w:rsidRPr="00676E3E">
        <w:rPr>
          <w:rFonts w:ascii="Tahoma" w:eastAsia="Times New Roman" w:hAnsi="Tahoma" w:cs="Tahoma"/>
          <w:color w:val="000000"/>
          <w:sz w:val="18"/>
          <w:szCs w:val="18"/>
          <w:rtl/>
        </w:rPr>
        <w:br/>
        <w:t>و: حيات سلفيّه بعد از ابن تيميه</w:t>
      </w:r>
      <w:r w:rsidRPr="00676E3E">
        <w:rPr>
          <w:rFonts w:ascii="Tahoma" w:eastAsia="Times New Roman" w:hAnsi="Tahoma" w:cs="Tahoma"/>
          <w:color w:val="000000"/>
          <w:sz w:val="18"/>
          <w:szCs w:val="18"/>
          <w:rtl/>
        </w:rPr>
        <w:br/>
        <w:t>64</w:t>
      </w:r>
      <w:r w:rsidRPr="00676E3E">
        <w:rPr>
          <w:rFonts w:ascii="Tahoma" w:eastAsia="Times New Roman" w:hAnsi="Tahoma" w:cs="Tahoma"/>
          <w:color w:val="000000"/>
          <w:sz w:val="18"/>
          <w:szCs w:val="18"/>
          <w:rtl/>
        </w:rPr>
        <w:br/>
        <w:t>ز: ظهور محمد بن عبد الوهاب(1115ـ1206ق)</w:t>
      </w:r>
      <w:r w:rsidRPr="00676E3E">
        <w:rPr>
          <w:rFonts w:ascii="Tahoma" w:eastAsia="Times New Roman" w:hAnsi="Tahoma" w:cs="Tahoma"/>
          <w:color w:val="000000"/>
          <w:sz w:val="18"/>
          <w:szCs w:val="18"/>
          <w:rtl/>
        </w:rPr>
        <w:br/>
        <w:t xml:space="preserve">66 </w:t>
      </w:r>
    </w:p>
    <w:p w:rsidR="00676E3E" w:rsidRPr="00676E3E" w:rsidRDefault="00676E3E" w:rsidP="00676E3E">
      <w:pPr>
        <w:shd w:val="clear" w:color="auto" w:fill="FFFFFF"/>
        <w:spacing w:after="225" w:line="420" w:lineRule="atLeast"/>
        <w:rPr>
          <w:rFonts w:ascii="Tahoma" w:eastAsia="Times New Roman" w:hAnsi="Tahoma" w:cs="Tahoma"/>
          <w:color w:val="000000"/>
          <w:sz w:val="18"/>
          <w:szCs w:val="18"/>
          <w:rtl/>
        </w:rPr>
      </w:pPr>
      <w:r w:rsidRPr="00676E3E">
        <w:rPr>
          <w:rFonts w:ascii="Tahoma" w:eastAsia="Times New Roman" w:hAnsi="Tahoma" w:cs="Tahoma"/>
          <w:color w:val="000000"/>
          <w:sz w:val="18"/>
          <w:szCs w:val="18"/>
          <w:rtl/>
        </w:rPr>
        <w:t>________________________________________ 1 ________________________________________</w:t>
      </w:r>
      <w:r w:rsidRPr="00676E3E">
        <w:rPr>
          <w:rFonts w:ascii="Tahoma" w:eastAsia="Times New Roman" w:hAnsi="Tahoma" w:cs="Tahoma"/>
          <w:color w:val="000000"/>
          <w:sz w:val="18"/>
          <w:szCs w:val="18"/>
          <w:rtl/>
        </w:rPr>
        <w:br/>
        <w:t>بسم الله الرحمن الرحيم</w:t>
      </w:r>
      <w:r w:rsidRPr="00676E3E">
        <w:rPr>
          <w:rFonts w:ascii="Tahoma" w:eastAsia="Times New Roman" w:hAnsi="Tahoma" w:cs="Tahoma"/>
          <w:color w:val="000000"/>
          <w:sz w:val="18"/>
          <w:szCs w:val="18"/>
          <w:rtl/>
        </w:rPr>
        <w:br/>
        <w:t>________________________________________ 3 ________________________________________</w:t>
      </w:r>
      <w:r w:rsidRPr="00676E3E">
        <w:rPr>
          <w:rFonts w:ascii="Tahoma" w:eastAsia="Times New Roman" w:hAnsi="Tahoma" w:cs="Tahoma"/>
          <w:color w:val="000000"/>
          <w:sz w:val="18"/>
          <w:szCs w:val="18"/>
          <w:rtl/>
        </w:rPr>
        <w:br/>
        <w:t>شناخت سلفيّه</w:t>
      </w:r>
      <w:r w:rsidRPr="00676E3E">
        <w:rPr>
          <w:rFonts w:ascii="Tahoma" w:eastAsia="Times New Roman" w:hAnsi="Tahoma" w:cs="Tahoma"/>
          <w:color w:val="000000"/>
          <w:sz w:val="18"/>
          <w:szCs w:val="18"/>
          <w:rtl/>
        </w:rPr>
        <w:br/>
        <w:t>معناشناسي، تاريخچة پيدايش و تحولات آن</w:t>
      </w:r>
      <w:r w:rsidRPr="00676E3E">
        <w:rPr>
          <w:rFonts w:ascii="Tahoma" w:eastAsia="Times New Roman" w:hAnsi="Tahoma" w:cs="Tahoma"/>
          <w:color w:val="000000"/>
          <w:sz w:val="18"/>
          <w:szCs w:val="18"/>
          <w:rtl/>
        </w:rPr>
        <w:br/>
        <w:t>دکتر علي الله بداشتي</w:t>
      </w:r>
      <w:r w:rsidRPr="00676E3E">
        <w:rPr>
          <w:rFonts w:ascii="Tahoma" w:eastAsia="Times New Roman" w:hAnsi="Tahoma" w:cs="Tahoma"/>
          <w:color w:val="000000"/>
          <w:sz w:val="18"/>
          <w:szCs w:val="18"/>
          <w:rtl/>
        </w:rPr>
        <w:br/>
        <w:t>________________________________________ 7 ________________________________________</w:t>
      </w:r>
      <w:r w:rsidRPr="00676E3E">
        <w:rPr>
          <w:rFonts w:ascii="Tahoma" w:eastAsia="Times New Roman" w:hAnsi="Tahoma" w:cs="Tahoma"/>
          <w:color w:val="000000"/>
          <w:sz w:val="18"/>
          <w:szCs w:val="18"/>
          <w:rtl/>
        </w:rPr>
        <w:br/>
        <w:t>مقدمه</w:t>
      </w:r>
      <w:r w:rsidRPr="00676E3E">
        <w:rPr>
          <w:rFonts w:ascii="Tahoma" w:eastAsia="Times New Roman" w:hAnsi="Tahoma" w:cs="Tahoma"/>
          <w:color w:val="000000"/>
          <w:sz w:val="18"/>
          <w:szCs w:val="18"/>
          <w:rtl/>
        </w:rPr>
        <w:br/>
        <w:t>پس از رحلت رسول گرامي اسلام (صلّي الله عليه وآله وسلّم ) ، بين مسلمانان در موضوع جانشيني رسول خدا (صلّي الله عليه وآله وسلّم ) اختلاف افتاد و اين مسأله يک سؤال اساسي را مطرح ساخت:</w:t>
      </w:r>
      <w:r w:rsidRPr="00676E3E">
        <w:rPr>
          <w:rFonts w:ascii="Tahoma" w:eastAsia="Times New Roman" w:hAnsi="Tahoma" w:cs="Tahoma"/>
          <w:color w:val="000000"/>
          <w:sz w:val="18"/>
          <w:szCs w:val="18"/>
          <w:rtl/>
        </w:rPr>
        <w:br/>
        <w:t>آيا خلافت به نصب الهي و معرفي نبوي ثابت مي‌شود يا به انتخاب مردمي؟</w:t>
      </w:r>
      <w:r w:rsidRPr="00676E3E">
        <w:rPr>
          <w:rFonts w:ascii="Tahoma" w:eastAsia="Times New Roman" w:hAnsi="Tahoma" w:cs="Tahoma"/>
          <w:color w:val="000000"/>
          <w:sz w:val="18"/>
          <w:szCs w:val="18"/>
          <w:rtl/>
        </w:rPr>
        <w:br/>
        <w:t>پاسخ به اين سؤال مستلزم يک موضع گيري اعتقادي بود و طرفداران انتخاب يا انتصاب، هر کدام يک گروه فکري از مسلمانان را شکل دادند، سپس در زمان خلافت امير مؤمنان علي (عليه السلام) گروهي به کلي منکر هر نوع حکومتي شدند و صف خويش را از امت اسلامي جدا کردند و به خوارج معروف شدند. بعد از آن نيز مسائلي در باب ايمان و کفر، قضا و قدر، جبر و اختيار، صفات الهي به ويژه قديم يا حادث بودن کلام الهي و به تبع آن حدوث و قدم قرآن، عقل گرايي و نص‌گرايي و... پيش آمد، که موجب تفرق مسلمانان به فرقه‌هاي گوناگون گرديد. يکي از اين فرقه‌ها اهل حديث بودند که به اخذ مسائل اعتقادي و فروع عملي</w:t>
      </w:r>
      <w:r w:rsidRPr="00676E3E">
        <w:rPr>
          <w:rFonts w:ascii="Tahoma" w:eastAsia="Times New Roman" w:hAnsi="Tahoma" w:cs="Tahoma"/>
          <w:color w:val="000000"/>
          <w:sz w:val="18"/>
          <w:szCs w:val="18"/>
          <w:rtl/>
        </w:rPr>
        <w:br/>
        <w:t>________________________________________ 8 ________________________________________</w:t>
      </w:r>
      <w:r w:rsidRPr="00676E3E">
        <w:rPr>
          <w:rFonts w:ascii="Tahoma" w:eastAsia="Times New Roman" w:hAnsi="Tahoma" w:cs="Tahoma"/>
          <w:color w:val="000000"/>
          <w:sz w:val="18"/>
          <w:szCs w:val="18"/>
          <w:rtl/>
        </w:rPr>
        <w:br/>
        <w:t>از ظواهر قرآن و روايت اصرار مي‌ورزيدند. از درون اين جريان فکري در قرون اخير تفکر سلف‌گرايي با نام سلفيّه به عنوان يک فرقه شکل گرفت که در اين مختصر به معرفي آن مي‌پردازيم.</w:t>
      </w:r>
      <w:r w:rsidRPr="00676E3E">
        <w:rPr>
          <w:rFonts w:ascii="Tahoma" w:eastAsia="Times New Roman" w:hAnsi="Tahoma" w:cs="Tahoma"/>
          <w:color w:val="000000"/>
          <w:sz w:val="18"/>
          <w:szCs w:val="18"/>
          <w:rtl/>
        </w:rPr>
        <w:br/>
        <w:t>________________________________________ 9 ________________________________________</w:t>
      </w:r>
      <w:r w:rsidRPr="00676E3E">
        <w:rPr>
          <w:rFonts w:ascii="Tahoma" w:eastAsia="Times New Roman" w:hAnsi="Tahoma" w:cs="Tahoma"/>
          <w:color w:val="000000"/>
          <w:sz w:val="18"/>
          <w:szCs w:val="18"/>
          <w:rtl/>
        </w:rPr>
        <w:br/>
        <w:t>معناي سلفيّه</w:t>
      </w:r>
      <w:r w:rsidRPr="00676E3E">
        <w:rPr>
          <w:rFonts w:ascii="Tahoma" w:eastAsia="Times New Roman" w:hAnsi="Tahoma" w:cs="Tahoma"/>
          <w:color w:val="000000"/>
          <w:sz w:val="18"/>
          <w:szCs w:val="18"/>
          <w:rtl/>
        </w:rPr>
        <w:br/>
        <w:t>اصطلاح سلفيّه در آثار محققان مسلمان کشورهاي عربي به دو معنا به کار رفته است:( 1 )</w:t>
      </w:r>
      <w:r w:rsidRPr="00676E3E">
        <w:rPr>
          <w:rFonts w:ascii="Tahoma" w:eastAsia="Times New Roman" w:hAnsi="Tahoma" w:cs="Tahoma"/>
          <w:color w:val="000000"/>
          <w:sz w:val="18"/>
          <w:szCs w:val="18"/>
          <w:rtl/>
        </w:rPr>
        <w:br/>
        <w:t>معناي اول در مورد کساني است که مدعي‌اند در اعتقادات و احکام فقهي به سلف صالح اقتدا مي‌کنند.</w:t>
      </w:r>
      <w:r w:rsidRPr="00676E3E">
        <w:rPr>
          <w:rFonts w:ascii="Tahoma" w:eastAsia="Times New Roman" w:hAnsi="Tahoma" w:cs="Tahoma"/>
          <w:color w:val="000000"/>
          <w:sz w:val="18"/>
          <w:szCs w:val="18"/>
          <w:rtl/>
        </w:rPr>
        <w:br/>
        <w:t>معناي ديگر که کاربرد آن به دوران بيداري مسلمانان در عصر حاضر بر مي‌گردد.</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بديهي است مراد ما از سلفيّه در اين بحث معناي اول است که معرفي آنان محور بررسي و نقد اين مقاله است. تعريف‌هاي متعددي از سوي موافقان سلفيّه و مخالفان آنان براي «سلفيّه» ارائه شده که به برخي از آنها به ترتيب اشاره مي‌شود.</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محمد سعيد رمضان البوطي، سلفيه بدعت يا مذهب ، ترجمة حسين صابر، مشهد، آستان قدس رضوي، چاپ اول، 1375، ص256ـ259؛ سيد محمد کثيري، السلفية بين اهل السنة و الامامية، ص42ـ43.</w:t>
      </w:r>
      <w:r w:rsidRPr="00676E3E">
        <w:rPr>
          <w:rFonts w:ascii="Tahoma" w:eastAsia="Times New Roman" w:hAnsi="Tahoma" w:cs="Tahoma"/>
          <w:color w:val="000000"/>
          <w:sz w:val="18"/>
          <w:szCs w:val="18"/>
          <w:rtl/>
        </w:rPr>
        <w:br/>
        <w:t>________________________________________ 11 ________________________________________</w:t>
      </w:r>
      <w:r w:rsidRPr="00676E3E">
        <w:rPr>
          <w:rFonts w:ascii="Tahoma" w:eastAsia="Times New Roman" w:hAnsi="Tahoma" w:cs="Tahoma"/>
          <w:color w:val="000000"/>
          <w:sz w:val="18"/>
          <w:szCs w:val="18"/>
          <w:rtl/>
        </w:rPr>
        <w:br/>
        <w:t>تعريف سلفيّه از ديدگاه موافقان</w:t>
      </w:r>
      <w:r w:rsidRPr="00676E3E">
        <w:rPr>
          <w:rFonts w:ascii="Tahoma" w:eastAsia="Times New Roman" w:hAnsi="Tahoma" w:cs="Tahoma"/>
          <w:color w:val="000000"/>
          <w:sz w:val="18"/>
          <w:szCs w:val="18"/>
          <w:rtl/>
        </w:rPr>
        <w:br/>
        <w:t>سلفي‌ها در اين معنا متفق‌اند که «سلفيّه» به معناي پيروي از سلف صالح است. اما در مصاديق سلف صالح، اختلاف نظر وجود دارد. محمد ابراهيم شقره، از محققان سلفي معاصر، مدعي اتفاق نظر در معناي سلفيّه و مصاديق آن است و پيشينيان امت پيامبر به ويژه آنها را که طي دو سه قرن اولية اسلام مي‌زيسته‌اند و در احکام، آداب، اخلاق و عقيده پيرو منهج نبوي و خلفاي راشدين بودند، مصداق سلف صالح مي‌داند.( 1 ) اما محمد بن عبدالرحمان المغراوي، يکي ديگر از محققان اين مکتب، مي‌نويسد: عالمان ديني در تعريف اصطلاحي سلف صالح، اختلاف دارند. ايشان به نمونه‌هايي از اين تعاريف اشاره مي‌کند و در پايان بهترين تعريف را سخن شيخ محمود خفاجي مي‌داند که معتقد است:</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هي السلفية، نسبة وعقيدة ومنهجاً، ص17ـ 18.</w:t>
      </w:r>
      <w:r w:rsidRPr="00676E3E">
        <w:rPr>
          <w:rFonts w:ascii="Tahoma" w:eastAsia="Times New Roman" w:hAnsi="Tahoma" w:cs="Tahoma"/>
          <w:color w:val="000000"/>
          <w:sz w:val="18"/>
          <w:szCs w:val="18"/>
          <w:rtl/>
        </w:rPr>
        <w:br/>
        <w:t>________________________________________ 12 ________________________________________</w:t>
      </w:r>
      <w:r w:rsidRPr="00676E3E">
        <w:rPr>
          <w:rFonts w:ascii="Tahoma" w:eastAsia="Times New Roman" w:hAnsi="Tahoma" w:cs="Tahoma"/>
          <w:color w:val="000000"/>
          <w:sz w:val="18"/>
          <w:szCs w:val="18"/>
          <w:rtl/>
        </w:rPr>
        <w:br/>
        <w:t>«محدوديت زماني سه قرن اول اسلام به تنهايي براي معرفي سلف صالح کافي نيست، مگر اينکه به آن موافقت انديشة آنان با کتاب و سنت و روح کتاب و سنت را اضافه کنيم. پس کسي که در انديشه‌اش مخالف کتاب و سنت باشد از سلف صالح نيست، اگر چه در بين صحابه و تابعين و تابعينِ تابعين زيسته باشد.»( 1 )</w:t>
      </w:r>
      <w:r w:rsidRPr="00676E3E">
        <w:rPr>
          <w:rFonts w:ascii="Tahoma" w:eastAsia="Times New Roman" w:hAnsi="Tahoma" w:cs="Tahoma"/>
          <w:color w:val="000000"/>
          <w:sz w:val="18"/>
          <w:szCs w:val="18"/>
          <w:rtl/>
        </w:rPr>
        <w:br/>
        <w:t>علي حسين جابري، از محققان معاصر جهان عرب، نيز در مفهوم سلفيّه کتاب و سنت را مبنا قرار مي‌دهد و اين دو را، هم در مسائل نظري و هم در احکام فقهي شرط مي‌داند و آن را منهج مسلمانان پاسدار کتاب و سنت، در همة زمان‌ها مي‌شمارد.( 2)</w:t>
      </w:r>
      <w:r w:rsidRPr="00676E3E">
        <w:rPr>
          <w:rFonts w:ascii="Tahoma" w:eastAsia="Times New Roman" w:hAnsi="Tahoma" w:cs="Tahoma"/>
          <w:color w:val="000000"/>
          <w:sz w:val="18"/>
          <w:szCs w:val="18"/>
          <w:rtl/>
        </w:rPr>
        <w:br/>
        <w:t>نتيجه اينکه دو محقق اخير، بر خلاف محقق پيشين، به جاي تأکيد بر پيروي از سلف صالح، بر پيروي از کتاب و سنت تأکيد ورزيده‌اند و تلاش کرده‌اند ابتدا تعريف مفهومي ارائه نمايند و سپس مصاديق آن را معيّن کنند. در نهايت به ديدگاه دکتر مصطفي حلمي، از محققان سلفيّه در مصر، مي‌رسيم که چند اثر در معرفي سلفيّه دارد. وي «سلفيّه» به معناي عام را اسم عَلَم براي کساني مي‌داند که در اعتقادات و فقه (احکام فقهي) از سلف صالح و تابعين در سه قرن اول</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مغراوي، المفسرون بين التأويل والإثبات في آيات الصفات، بيروت، مؤسسة الرسالة، چ. اول، 1420ق، ص14.</w:t>
      </w:r>
      <w:r w:rsidRPr="00676E3E">
        <w:rPr>
          <w:rFonts w:ascii="Tahoma" w:eastAsia="Times New Roman" w:hAnsi="Tahoma" w:cs="Tahoma"/>
          <w:color w:val="000000"/>
          <w:sz w:val="18"/>
          <w:szCs w:val="18"/>
          <w:rtl/>
        </w:rPr>
        <w:br/>
        <w:t>2 . جابري، الفکر السلفي عند الشيعة الاثنا عشرية، بي جا، بي‌تا، ص17.</w:t>
      </w:r>
      <w:r w:rsidRPr="00676E3E">
        <w:rPr>
          <w:rFonts w:ascii="Tahoma" w:eastAsia="Times New Roman" w:hAnsi="Tahoma" w:cs="Tahoma"/>
          <w:color w:val="000000"/>
          <w:sz w:val="18"/>
          <w:szCs w:val="18"/>
          <w:rtl/>
        </w:rPr>
        <w:br/>
        <w:t>________________________________________ 13 ________________________________________</w:t>
      </w:r>
      <w:r w:rsidRPr="00676E3E">
        <w:rPr>
          <w:rFonts w:ascii="Tahoma" w:eastAsia="Times New Roman" w:hAnsi="Tahoma" w:cs="Tahoma"/>
          <w:color w:val="000000"/>
          <w:sz w:val="18"/>
          <w:szCs w:val="18"/>
          <w:rtl/>
        </w:rPr>
        <w:br/>
        <w:t xml:space="preserve">اسلام و پيشوايان امت بعد از آنها، مثل ائمة چهارگانة اهل سنت و سفيان ثوري، بخاري و مسلم و ساير اصحاب سنن و همچنين از علمايي که ملزم به روش مسلمانان اوليه هستند ـ گرچه فاصلة زماني با آنان دارند و با مشکلات و مسائل جديد روبه‌رو هستند ـ مثل ابن تيميه و ابن قيم و محمد بن عبدالوهاب و معاصران ديگر که در عربستان، هند، مصر، شمال آفريقا و </w:t>
      </w:r>
      <w:r w:rsidRPr="00676E3E">
        <w:rPr>
          <w:rFonts w:ascii="Tahoma" w:eastAsia="Times New Roman" w:hAnsi="Tahoma" w:cs="Tahoma"/>
          <w:color w:val="000000"/>
          <w:sz w:val="18"/>
          <w:szCs w:val="18"/>
          <w:rtl/>
        </w:rPr>
        <w:lastRenderedPageBreak/>
        <w:t>سوريه‌اند پيروي کنند.( 1 )</w:t>
      </w:r>
      <w:r w:rsidRPr="00676E3E">
        <w:rPr>
          <w:rFonts w:ascii="Tahoma" w:eastAsia="Times New Roman" w:hAnsi="Tahoma" w:cs="Tahoma"/>
          <w:color w:val="000000"/>
          <w:sz w:val="18"/>
          <w:szCs w:val="18"/>
          <w:rtl/>
        </w:rPr>
        <w:br/>
        <w:t>ايشان در ادامه «سلفيّه» در معناي خاص را اقتدا به رسول خدا (صلّي الله عليه وآله وسلّم ) مي‌داند؛ به اين معنا که سيرة نبوي در جغرافياي فکري و زندگي روزانة سلفيان حضور فعال دارد و آنان شريعت اسلامي را بر طبق سنت نبوي تنظيم مي‌کنند. البته ايشان اجتهاد در مسائل مستحدثه را بر طبق اصول فقه و بر مبناي سنت جايز مي‌داند.( 2)</w:t>
      </w:r>
      <w:r w:rsidRPr="00676E3E">
        <w:rPr>
          <w:rFonts w:ascii="Tahoma" w:eastAsia="Times New Roman" w:hAnsi="Tahoma" w:cs="Tahoma"/>
          <w:color w:val="000000"/>
          <w:sz w:val="18"/>
          <w:szCs w:val="18"/>
          <w:rtl/>
        </w:rPr>
        <w:br/>
        <w:t>با بررسي تعاريف اصطلاحي گذشته و مقايسه بين ديد‌گاه‌هاي محققان سلفي مي‌توان گفت سلفي‌ها خود را پيرو رسول خدا، اصحاب آن حضرت، تابعين، تابعينِِ تابعين، علماي اهل حديث به ويژه احمد بن حنبل و ابن تيميه، ابن قيم و محمد بن عبدالوهاب مي‌دانند.</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مصطفي حلمي، قواعد المنهج السلفي في الفکر الاسلامي، اسکندرية، دارالدعوة، 1992م، ص178.</w:t>
      </w:r>
      <w:r w:rsidRPr="00676E3E">
        <w:rPr>
          <w:rFonts w:ascii="Tahoma" w:eastAsia="Times New Roman" w:hAnsi="Tahoma" w:cs="Tahoma"/>
          <w:color w:val="000000"/>
          <w:sz w:val="18"/>
          <w:szCs w:val="18"/>
          <w:rtl/>
        </w:rPr>
        <w:br/>
        <w:t>2 . همان.</w:t>
      </w:r>
      <w:r w:rsidRPr="00676E3E">
        <w:rPr>
          <w:rFonts w:ascii="Tahoma" w:eastAsia="Times New Roman" w:hAnsi="Tahoma" w:cs="Tahoma"/>
          <w:color w:val="000000"/>
          <w:sz w:val="18"/>
          <w:szCs w:val="18"/>
          <w:rtl/>
        </w:rPr>
        <w:br/>
        <w:t>________________________________________ 15 ________________________________________</w:t>
      </w:r>
      <w:r w:rsidRPr="00676E3E">
        <w:rPr>
          <w:rFonts w:ascii="Tahoma" w:eastAsia="Times New Roman" w:hAnsi="Tahoma" w:cs="Tahoma"/>
          <w:color w:val="000000"/>
          <w:sz w:val="18"/>
          <w:szCs w:val="18"/>
          <w:rtl/>
        </w:rPr>
        <w:br/>
        <w:t>تعريف سلفيّه از ديدگاه‌ مخالفان</w:t>
      </w:r>
      <w:r w:rsidRPr="00676E3E">
        <w:rPr>
          <w:rFonts w:ascii="Tahoma" w:eastAsia="Times New Roman" w:hAnsi="Tahoma" w:cs="Tahoma"/>
          <w:color w:val="000000"/>
          <w:sz w:val="18"/>
          <w:szCs w:val="18"/>
          <w:rtl/>
        </w:rPr>
        <w:br/>
        <w:t>مخالفان از زواياي مختلف دربارة اصطلاح «سلفيّه» تحقيق و بررسي کرده‌اند: گاه از آن جهت که اين اصطلاح اشعار به وابستگي به گذشتگان دارد و بر کساني دلالت مي‌کند که جمود بر انديشة گذشتگان به ويژه سه قرن اولية اسلام دارند و هرگونه انديشه، گفتار و عمل تازه‌اي را محکوم به بدعت مي‌کنند؛ گاه از آن جهت که سلف صالح به جهت معاصر بودن با پيامبر گرامي اسلام و يا نزديکي به عصر رسالت و شيوه‌اي که در فهم متون ديني داشتند، مزيتي دارند که فهم آن شيوه‌ها موجب فهم دقيق‌تر و بي پيرايه از اسلام يعني قرآن و سنت نبوي خواهد بود؛ گاه نيز واژة « سلفيّه» به عنوان يک نحلة مذهبي در نظر گرفته مي‌شود که به آراي عقيدتي و فقهي خاصي پايبند است و از آن دفاع مي‌کند. در اينجا به اختصار بعضي از ديدگاه‌هاي مخالفان را بررسي مي‌کنيم:</w:t>
      </w:r>
      <w:r w:rsidRPr="00676E3E">
        <w:rPr>
          <w:rFonts w:ascii="Tahoma" w:eastAsia="Times New Roman" w:hAnsi="Tahoma" w:cs="Tahoma"/>
          <w:color w:val="000000"/>
          <w:sz w:val="18"/>
          <w:szCs w:val="18"/>
          <w:rtl/>
        </w:rPr>
        <w:br/>
        <w:t>________________________________________ 16 ________________________________________</w:t>
      </w:r>
      <w:r w:rsidRPr="00676E3E">
        <w:rPr>
          <w:rFonts w:ascii="Tahoma" w:eastAsia="Times New Roman" w:hAnsi="Tahoma" w:cs="Tahoma"/>
          <w:color w:val="000000"/>
          <w:sz w:val="18"/>
          <w:szCs w:val="18"/>
          <w:rtl/>
        </w:rPr>
        <w:br/>
        <w:t>محمد سعيد رمضان البوطي1 «سلفيّه» را از جهات گوناگون مورد کاوش قرار داده است. وي معتقد است اين واژه هنگامي که معناي اصطلاحي آن مورد نظر باشد، برگرفته از واژة سلف است و مراد سه قرن نخست حيات امت اسلامي است که شايسته‌ترين عصر اسلامي و سزاوارترين آنها به اقتدا و پيروي است. منشأ اين اصطلاح نيز فرمودة رسول خدا (صلّي الله عليه وآله وسلّم ) است که بنابر روايت ابن مسعود به نقل از بخاري و مسلم فرمود:</w:t>
      </w:r>
      <w:r w:rsidRPr="00676E3E">
        <w:rPr>
          <w:rFonts w:ascii="Tahoma" w:eastAsia="Times New Roman" w:hAnsi="Tahoma" w:cs="Tahoma"/>
          <w:color w:val="000000"/>
          <w:sz w:val="18"/>
          <w:szCs w:val="18"/>
          <w:rtl/>
        </w:rPr>
        <w:br/>
        <w:t>«بهترين مردم، مردم قرن من هستند، سپس کساني که در پي‌ايشان مي‌آيند و سپس ديگراني که در پي آنان مي‌آيند...»</w:t>
      </w:r>
      <w:r w:rsidRPr="00676E3E">
        <w:rPr>
          <w:rFonts w:ascii="Tahoma" w:eastAsia="Times New Roman" w:hAnsi="Tahoma" w:cs="Tahoma"/>
          <w:color w:val="000000"/>
          <w:sz w:val="18"/>
          <w:szCs w:val="18"/>
          <w:rtl/>
        </w:rPr>
        <w:br/>
        <w:t>بي‌ترديد سبب اين برتري آن است که مسلمانان اين سه قرن به سرچشمه‌هاي نبوت و تعاليم رسالت نزديک‌ترند. آنان مجموعه‌اي از مسلمانان را تشکيل مي‌دهند که گروهي از آنان، يعني صحابه، عقايد اسلامي و اصول و احکام دين را مستقيم و بدون واسطه از رسول خدا (صلّي الله عليه وآله وسلّم ) گرفته‌اند و دومين حلقة مظهري از تابعين، يعني کساني هستند که از اصحاب رسول خدا (صلّي الله عليه وآله وسلّم ) پيروي کرده‌اند و سومين حلقه که نشانگر تابعينِ تابعين است، آخرين حلقه از دوران انديشه و خلوص فطرت اسلامي از شائبه‌هاي ناخواندة</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از انديشمندان اهل سنت است که در تقريب مذاهب اسلامي کوشش کرده و رکن رکين مقابله با وهابيت در سوريه است (سلفيه، بدعت يا مذهب، مقدمة واعظ زاده خراساني، ص8).</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________________________________________ 17 ________________________________________</w:t>
      </w:r>
      <w:r w:rsidRPr="00676E3E">
        <w:rPr>
          <w:rFonts w:ascii="Tahoma" w:eastAsia="Times New Roman" w:hAnsi="Tahoma" w:cs="Tahoma"/>
          <w:color w:val="000000"/>
          <w:sz w:val="18"/>
          <w:szCs w:val="18"/>
          <w:rtl/>
        </w:rPr>
        <w:br/>
        <w:t>وارد شده در دين است.( 1 )</w:t>
      </w:r>
      <w:r w:rsidRPr="00676E3E">
        <w:rPr>
          <w:rFonts w:ascii="Tahoma" w:eastAsia="Times New Roman" w:hAnsi="Tahoma" w:cs="Tahoma"/>
          <w:color w:val="000000"/>
          <w:sz w:val="18"/>
          <w:szCs w:val="18"/>
          <w:rtl/>
        </w:rPr>
        <w:br/>
        <w:t>او سلف و سلفي بودن به اين معنا را مي‌پذيرد، چنان که مي‌نويسد:</w:t>
      </w:r>
      <w:r w:rsidRPr="00676E3E">
        <w:rPr>
          <w:rFonts w:ascii="Tahoma" w:eastAsia="Times New Roman" w:hAnsi="Tahoma" w:cs="Tahoma"/>
          <w:color w:val="000000"/>
          <w:sz w:val="18"/>
          <w:szCs w:val="18"/>
          <w:rtl/>
        </w:rPr>
        <w:br/>
        <w:t>اين حقيقت ما را بدان فرا مي‌خواند که انديشه و نيز شيوة رفتار خويش را به رشتة وفاداري به سلف پيوند دهيم، به آنان اقتدا کنيم و در فهم متون ديني بر اساس قواعدي که آنان آورده‌اند عمل کنيم، به همة اصول اعتقادي و احکام عملي پايبندي نشان دهيم که همه يا اکثريت آنان بر آن اتفاق نظر داشته‌اند.( 2)</w:t>
      </w:r>
      <w:r w:rsidRPr="00676E3E">
        <w:rPr>
          <w:rFonts w:ascii="Tahoma" w:eastAsia="Times New Roman" w:hAnsi="Tahoma" w:cs="Tahoma"/>
          <w:color w:val="000000"/>
          <w:sz w:val="18"/>
          <w:szCs w:val="18"/>
          <w:rtl/>
        </w:rPr>
        <w:br/>
        <w:t>ايشان در ادامه، اين توضيح را اضافه مي‌کند که مراد از پيروي از سلف، مقيد شدن به ظاهر جزء به جزء الفاظ و کلماتي که آنان ادا کرده‌اند يا مقيد شدن به موضع‌گيري خاص و موردي که آنان در پيش گرفته‌اند نخواهد بود، بلکه مراد رجوع به قواعدي است که آنان در تفسير و تأويل متون ديني معيار وميزان قرار داده بودند و نيز به اصولي که آنان براي اجتهاد و تأمل و استدلال در اصول و احکام داشتند.( 3 )</w:t>
      </w:r>
      <w:r w:rsidRPr="00676E3E">
        <w:rPr>
          <w:rFonts w:ascii="Tahoma" w:eastAsia="Times New Roman" w:hAnsi="Tahoma" w:cs="Tahoma"/>
          <w:color w:val="000000"/>
          <w:sz w:val="18"/>
          <w:szCs w:val="18"/>
          <w:rtl/>
        </w:rPr>
        <w:br/>
        <w:t>اما ايشان تمسک به کلمة سلف و ساختن عنوان «سلفيّه» را که در تاريخ انديشه و شريعت اسلامي پديده‌اي نوظهور و عنوان مشخص و جداکنندة گروه</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سلفيه، بدعت يا مذهب، ص19ـ20</w:t>
      </w:r>
      <w:r w:rsidRPr="00676E3E">
        <w:rPr>
          <w:rFonts w:ascii="Tahoma" w:eastAsia="Times New Roman" w:hAnsi="Tahoma" w:cs="Tahoma"/>
          <w:color w:val="000000"/>
          <w:sz w:val="18"/>
          <w:szCs w:val="18"/>
          <w:rtl/>
        </w:rPr>
        <w:br/>
        <w:t>2 . همان، ص21</w:t>
      </w:r>
      <w:r w:rsidRPr="00676E3E">
        <w:rPr>
          <w:rFonts w:ascii="Tahoma" w:eastAsia="Times New Roman" w:hAnsi="Tahoma" w:cs="Tahoma"/>
          <w:color w:val="000000"/>
          <w:sz w:val="18"/>
          <w:szCs w:val="18"/>
          <w:rtl/>
        </w:rPr>
        <w:br/>
        <w:t>3 . همان، ص22ـ23</w:t>
      </w:r>
      <w:r w:rsidRPr="00676E3E">
        <w:rPr>
          <w:rFonts w:ascii="Tahoma" w:eastAsia="Times New Roman" w:hAnsi="Tahoma" w:cs="Tahoma"/>
          <w:color w:val="000000"/>
          <w:sz w:val="18"/>
          <w:szCs w:val="18"/>
          <w:rtl/>
        </w:rPr>
        <w:br/>
        <w:t>________________________________________ 18 ________________________________________</w:t>
      </w:r>
      <w:r w:rsidRPr="00676E3E">
        <w:rPr>
          <w:rFonts w:ascii="Tahoma" w:eastAsia="Times New Roman" w:hAnsi="Tahoma" w:cs="Tahoma"/>
          <w:color w:val="000000"/>
          <w:sz w:val="18"/>
          <w:szCs w:val="18"/>
          <w:rtl/>
        </w:rPr>
        <w:br/>
        <w:t>معيّني از مسلمانان با عقايد، افکار و انديشه‌هاي خاص است نمي‌پذيرد و آن را بدعتي نو ظهور در دين مي‌داند که نه سلف صالح اين امت با آن آشنايي داشته‌اند و نه خلف پايبند به روش آنان... .( 1 )</w:t>
      </w:r>
      <w:r w:rsidRPr="00676E3E">
        <w:rPr>
          <w:rFonts w:ascii="Tahoma" w:eastAsia="Times New Roman" w:hAnsi="Tahoma" w:cs="Tahoma"/>
          <w:color w:val="000000"/>
          <w:sz w:val="18"/>
          <w:szCs w:val="18"/>
          <w:rtl/>
        </w:rPr>
        <w:br/>
        <w:t>البوطي‌در فصل‌ديگر‌اين‌کتاب،‌علت بدعت شمردن اصطلاح «سلفيّه» به اين معنا را چنين توضيح مي‌دهد:</w:t>
      </w:r>
      <w:r w:rsidRPr="00676E3E">
        <w:rPr>
          <w:rFonts w:ascii="Tahoma" w:eastAsia="Times New Roman" w:hAnsi="Tahoma" w:cs="Tahoma"/>
          <w:color w:val="000000"/>
          <w:sz w:val="18"/>
          <w:szCs w:val="18"/>
          <w:rtl/>
        </w:rPr>
        <w:br/>
        <w:t>اگر مقصود (مسلماني که خود را وابسته به مذهب سلفيّه مي‌داند) از واژة سلفيّه همان چيزي باشد که « واژة اهل سنت و جماعت» بر آن دلالت مي‌کند، براي جماعت مسلمانان (اهل سنت) نامي جز آنچه سلف بر آن اجتماع کرده‌اند گذاشته و بدين ترتيب بدعتي به ميان آورده‌ است... اگر هم مقصود از «سلفيّه» چيزي برابر نهادة اهل سنت و جماعت نباشد... در اين صورت ترديدي نخواهد بود که استفاده از اين واژه و جايگزين ساختن آن ـ به مفهوم باطل خود ـ با واژة اهل سنت و جماعت که سلف صالح بر آن اجتماع داشته‌اند مغايرت دارد و بدعت است.( 2)</w:t>
      </w:r>
      <w:r w:rsidRPr="00676E3E">
        <w:rPr>
          <w:rFonts w:ascii="Tahoma" w:eastAsia="Times New Roman" w:hAnsi="Tahoma" w:cs="Tahoma"/>
          <w:color w:val="000000"/>
          <w:sz w:val="18"/>
          <w:szCs w:val="18"/>
          <w:rtl/>
        </w:rPr>
        <w:br/>
        <w:t>البوطي در ادامه سلفي را چنين معرفي مي‌کند:</w:t>
      </w:r>
      <w:r w:rsidRPr="00676E3E">
        <w:rPr>
          <w:rFonts w:ascii="Tahoma" w:eastAsia="Times New Roman" w:hAnsi="Tahoma" w:cs="Tahoma"/>
          <w:color w:val="000000"/>
          <w:sz w:val="18"/>
          <w:szCs w:val="18"/>
          <w:rtl/>
        </w:rPr>
        <w:br/>
        <w:t>امروزه از ديدگاه صاحبان اين بدعت، سلفي کسي است که به فهرستي از آراي اجتهادي معيّن، خواه در زمينه عقيدتي و خواه در زمينه فقهي، پايبند باشد و از آن دفاع کند وهر که را از دايرة اين آرا بيرون باشد</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سلفيه، بدعت يا مذهب، ص23ـ24</w:t>
      </w:r>
      <w:r w:rsidRPr="00676E3E">
        <w:rPr>
          <w:rFonts w:ascii="Tahoma" w:eastAsia="Times New Roman" w:hAnsi="Tahoma" w:cs="Tahoma"/>
          <w:color w:val="000000"/>
          <w:sz w:val="18"/>
          <w:szCs w:val="18"/>
          <w:rtl/>
        </w:rPr>
        <w:br/>
        <w:t>2 . همان، ص261</w:t>
      </w:r>
      <w:r w:rsidRPr="00676E3E">
        <w:rPr>
          <w:rFonts w:ascii="Tahoma" w:eastAsia="Times New Roman" w:hAnsi="Tahoma" w:cs="Tahoma"/>
          <w:color w:val="000000"/>
          <w:sz w:val="18"/>
          <w:szCs w:val="18"/>
          <w:rtl/>
        </w:rPr>
        <w:br/>
        <w:t>________________________________________ 19 ________________________________________</w:t>
      </w:r>
      <w:r w:rsidRPr="00676E3E">
        <w:rPr>
          <w:rFonts w:ascii="Tahoma" w:eastAsia="Times New Roman" w:hAnsi="Tahoma" w:cs="Tahoma"/>
          <w:color w:val="000000"/>
          <w:sz w:val="18"/>
          <w:szCs w:val="18"/>
          <w:rtl/>
        </w:rPr>
        <w:br/>
        <w:t>نابخرد و بدعت گذار بخواند.( 1 )</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وي در پايان، نظر خويش را اين گونه اظهار مي‌کند که «سلفيّه» مذهبي تازه اختراع شده در دين است و بنيان آن گرد آمده‌اي از پاره‌اي آراي اجتهادي در زمينه‌هاي عقيدتي و احکام عملي است که صاحبان اين مذهب آنها را بر اساس خواست و به اقتضاي طبع و تمايلات خويش از مجموعة بسيار گسترده و گوناگون آرايي اجتهادي که از سوي بسياري از عالمان سلف و برگزيدگان اهل سنت و جماعت ابراز داشته شده است، گرد آورده‌اند و آن گاه اعلام کرده‌اند که اين تنها چيزي است که مي‌تواند همة «فرقة ناجيه»(گروه نجات يافتة اسلامي) را که در پرتو کتاب و سنت پيش مي‌روند در خود جاي دهد و هر که از اين دايره بيرون رود و آراي اجتهادي ديگري برگزيند بدعت گذار و گمراه است.( 2)</w:t>
      </w:r>
      <w:r w:rsidRPr="00676E3E">
        <w:rPr>
          <w:rFonts w:ascii="Tahoma" w:eastAsia="Times New Roman" w:hAnsi="Tahoma" w:cs="Tahoma"/>
          <w:color w:val="000000"/>
          <w:sz w:val="18"/>
          <w:szCs w:val="18"/>
          <w:rtl/>
        </w:rPr>
        <w:br/>
        <w:t>يکي ديگر از ناقدان «سلفيّه»، سامر اسلامبولي از محققان سوري است که معتقد است بسياري از مردم مي‌پندارند که راه و رسم انديشيدن در مسائل فکري، فرهنگي و زندگي را بايد از ميراث فرهنگي گذشتگان و تطبيقش بر زمان حاضر، بدون توجه به عامل تغيير زمان و مکان، اخذ کرد و عيناً بر زمان حال و آينده</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سلفيه، بدعت يا مذهب، ص261</w:t>
      </w:r>
      <w:r w:rsidRPr="00676E3E">
        <w:rPr>
          <w:rFonts w:ascii="Tahoma" w:eastAsia="Times New Roman" w:hAnsi="Tahoma" w:cs="Tahoma"/>
          <w:color w:val="000000"/>
          <w:sz w:val="18"/>
          <w:szCs w:val="18"/>
          <w:rtl/>
        </w:rPr>
        <w:br/>
        <w:t>2 . همان، ص266</w:t>
      </w:r>
      <w:r w:rsidRPr="00676E3E">
        <w:rPr>
          <w:rFonts w:ascii="Tahoma" w:eastAsia="Times New Roman" w:hAnsi="Tahoma" w:cs="Tahoma"/>
          <w:color w:val="000000"/>
          <w:sz w:val="18"/>
          <w:szCs w:val="18"/>
          <w:rtl/>
        </w:rPr>
        <w:br/>
        <w:t>________________________________________ 20 ________________________________________</w:t>
      </w:r>
      <w:r w:rsidRPr="00676E3E">
        <w:rPr>
          <w:rFonts w:ascii="Tahoma" w:eastAsia="Times New Roman" w:hAnsi="Tahoma" w:cs="Tahoma"/>
          <w:color w:val="000000"/>
          <w:sz w:val="18"/>
          <w:szCs w:val="18"/>
          <w:rtl/>
        </w:rPr>
        <w:br/>
        <w:t>منطبق ساخت. بر اين مبنا جوامع گذشته سلطة خويش را بر آيندگان هموار مي‌کنند، گويي گذشتگان زندگاني در بدن آيندگان وپدران زندگاني در اجساد فرزندان هستند.( 1 )</w:t>
      </w:r>
      <w:r w:rsidRPr="00676E3E">
        <w:rPr>
          <w:rFonts w:ascii="Tahoma" w:eastAsia="Times New Roman" w:hAnsi="Tahoma" w:cs="Tahoma"/>
          <w:color w:val="000000"/>
          <w:sz w:val="18"/>
          <w:szCs w:val="18"/>
          <w:rtl/>
        </w:rPr>
        <w:br/>
        <w:t>ايشان در ادامه برخي مسلمانان را نيز مانند ساير ملتها اسير اين توهمات و مبتلا به مرض سلف گرايي در فهم امور ديني و حيات اجتماعي مي‌داند:</w:t>
      </w:r>
      <w:r w:rsidRPr="00676E3E">
        <w:rPr>
          <w:rFonts w:ascii="Tahoma" w:eastAsia="Times New Roman" w:hAnsi="Tahoma" w:cs="Tahoma"/>
          <w:color w:val="000000"/>
          <w:sz w:val="18"/>
          <w:szCs w:val="18"/>
          <w:rtl/>
        </w:rPr>
        <w:br/>
        <w:t>چون فهم کتاب وسنت را مقيد به فهم صحابه کرده و مبتلا به جمود عقلي شده‌اند، به گونه‌اي که اگر با يکي از آنها مذاکره کني، دائماً به زبان ابن تيميه سخن مي‌گويد و پيوسته براي تو از اقوال گذشتگان نقل مي‌کند. آنان مذهب‌شان را مبتني بر عقل نمي‌کنند، بلکه تکيه گاهشان را نقل قرار مي‌دهند. از اين رو از بحث عقلي و مناظرة فکري مي‌گريزند و تنها بر مسائلي تکيه مي‌‌کنند که نصّي قطعي يا ظني بر آن اقامه شده‌ باشد. آنچه در نظر آنان پسنديده‌است، قيل و قال گذشتگان است و آنها زبان گذشتگان‌اند و در رابطة عقل و نقل مي‌گويند که نقل اساس هر فکر و انديشه‌اي است و عقل، چيزي جز تابع و خادم نقل نيست.( 2 )</w:t>
      </w:r>
      <w:r w:rsidRPr="00676E3E">
        <w:rPr>
          <w:rFonts w:ascii="Tahoma" w:eastAsia="Times New Roman" w:hAnsi="Tahoma" w:cs="Tahoma"/>
          <w:color w:val="000000"/>
          <w:sz w:val="18"/>
          <w:szCs w:val="18"/>
          <w:rtl/>
        </w:rPr>
        <w:br/>
        <w:t>انديشمند مصري، شيخ محمد ابوزهره، مي‌نويسد:</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سامر اسلامبولي، تحرير العقل من النقل، دمشق،2000م، ص179</w:t>
      </w:r>
      <w:r w:rsidRPr="00676E3E">
        <w:rPr>
          <w:rFonts w:ascii="Tahoma" w:eastAsia="Times New Roman" w:hAnsi="Tahoma" w:cs="Tahoma"/>
          <w:color w:val="000000"/>
          <w:sz w:val="18"/>
          <w:szCs w:val="18"/>
          <w:rtl/>
        </w:rPr>
        <w:br/>
        <w:t>2 . همان، ص179ـ189</w:t>
      </w:r>
      <w:r w:rsidRPr="00676E3E">
        <w:rPr>
          <w:rFonts w:ascii="Tahoma" w:eastAsia="Times New Roman" w:hAnsi="Tahoma" w:cs="Tahoma"/>
          <w:color w:val="000000"/>
          <w:sz w:val="18"/>
          <w:szCs w:val="18"/>
          <w:rtl/>
        </w:rPr>
        <w:br/>
        <w:t>________________________________________ 21 ________________________________________</w:t>
      </w:r>
      <w:r w:rsidRPr="00676E3E">
        <w:rPr>
          <w:rFonts w:ascii="Tahoma" w:eastAsia="Times New Roman" w:hAnsi="Tahoma" w:cs="Tahoma"/>
          <w:color w:val="000000"/>
          <w:sz w:val="18"/>
          <w:szCs w:val="18"/>
          <w:rtl/>
        </w:rPr>
        <w:br/>
        <w:t>مقصود از سلفيّه کساني هستند که در قرن چهارم هجري ظهور کردند و آنان برخي از پيروان فرقة حنبلي بودند که مي‌پنداشتند تمام آرايشان از احمد ابن حنبل اتخاذ شده است و او را احيا کنندة عقيدة سلف مي‌دانند. آنها با کساني که افکارشان منطبق بر آراي آنها نباشد مبارزه مي‌کنند. سپس سلفيّه در قرن هفتم هجري توسط ابن تيميه تجديد حيات کرده و در دعوت به آن پافشاري نموده‌اند. البته ابن تيميه مسائل ديگري را متناسب با عصر خود بدان افزود و مجدداً اين آرا در جزيرة العرب در قرن دوازدهم به دست محمد بن عبدالوهاب زنده شد که وهابي‌ها پيوسته به آن دعوت مي‌کنند.( 1 )</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ــــــــــــــــــــــــــــــــــ</w:t>
      </w:r>
      <w:r w:rsidRPr="00676E3E">
        <w:rPr>
          <w:rFonts w:ascii="Tahoma" w:eastAsia="Times New Roman" w:hAnsi="Tahoma" w:cs="Tahoma"/>
          <w:color w:val="000000"/>
          <w:sz w:val="18"/>
          <w:szCs w:val="18"/>
          <w:rtl/>
        </w:rPr>
        <w:br/>
        <w:t>1 . محمد ابوزهره، السلفية، ص38ـ39</w:t>
      </w:r>
      <w:r w:rsidRPr="00676E3E">
        <w:rPr>
          <w:rFonts w:ascii="Tahoma" w:eastAsia="Times New Roman" w:hAnsi="Tahoma" w:cs="Tahoma"/>
          <w:color w:val="000000"/>
          <w:sz w:val="18"/>
          <w:szCs w:val="18"/>
          <w:rtl/>
        </w:rPr>
        <w:br/>
        <w:t>________________________________________ 23 ________________________________________</w:t>
      </w:r>
      <w:r w:rsidRPr="00676E3E">
        <w:rPr>
          <w:rFonts w:ascii="Tahoma" w:eastAsia="Times New Roman" w:hAnsi="Tahoma" w:cs="Tahoma"/>
          <w:color w:val="000000"/>
          <w:sz w:val="18"/>
          <w:szCs w:val="18"/>
          <w:rtl/>
        </w:rPr>
        <w:br/>
        <w:t>بررسي و نقد تعاريف</w:t>
      </w:r>
      <w:r w:rsidRPr="00676E3E">
        <w:rPr>
          <w:rFonts w:ascii="Tahoma" w:eastAsia="Times New Roman" w:hAnsi="Tahoma" w:cs="Tahoma"/>
          <w:color w:val="000000"/>
          <w:sz w:val="18"/>
          <w:szCs w:val="18"/>
          <w:rtl/>
        </w:rPr>
        <w:br/>
        <w:t>محور تعريف‌هاي موافقان از سلفيّه، پيروي از سلف صالح است، گرچه مصطفي حلمي در تعريف خويش دامنة اين پيروي را تا محمد بن عبدالوهاب و ساير رهبران معاصر سلفي در دنياي اسلامي بسط داده است، اما غالب انديشوران معيار سلفي بودن را به پيروي از سلف صالح يعني صحابه و تابعين و تابعينِ تابعين محدود کرده‌اند و افرادي چون ابن تيميه و محمد بن عبدالوهاب را از احياگران سلفي مي‌دانند.</w:t>
      </w:r>
      <w:r w:rsidRPr="00676E3E">
        <w:rPr>
          <w:rFonts w:ascii="Tahoma" w:eastAsia="Times New Roman" w:hAnsi="Tahoma" w:cs="Tahoma"/>
          <w:color w:val="000000"/>
          <w:sz w:val="18"/>
          <w:szCs w:val="18"/>
          <w:rtl/>
        </w:rPr>
        <w:br/>
        <w:t>براي بررسي و نقد ديدگاه‌ها دربارة تعريف سلفيّه لازم است دو مسأله را تحليل کنيم: يکي اين‌که مراد از «پيروي‌سلف‌صالح» به‌چه معناست و ديگر آنکه «سلف صالح» چه کساني هستند که پيروي از آنان ماية نجات و تخلف از آنان موجب گمراهي و هلاکت است.</w:t>
      </w:r>
    </w:p>
    <w:p w:rsidR="00676E3E" w:rsidRPr="00676E3E" w:rsidRDefault="00676E3E" w:rsidP="00676E3E">
      <w:pPr>
        <w:shd w:val="clear" w:color="auto" w:fill="FFFFFF"/>
        <w:spacing w:after="225" w:line="420" w:lineRule="atLeast"/>
        <w:rPr>
          <w:rFonts w:ascii="Tahoma" w:eastAsia="Times New Roman" w:hAnsi="Tahoma" w:cs="Tahoma"/>
          <w:color w:val="000000"/>
          <w:sz w:val="18"/>
          <w:szCs w:val="18"/>
          <w:rtl/>
        </w:rPr>
      </w:pPr>
      <w:r w:rsidRPr="00676E3E">
        <w:rPr>
          <w:rFonts w:ascii="Tahoma" w:eastAsia="Times New Roman" w:hAnsi="Tahoma" w:cs="Tahoma"/>
          <w:color w:val="000000"/>
          <w:sz w:val="18"/>
          <w:szCs w:val="18"/>
          <w:rtl/>
        </w:rPr>
        <w:t xml:space="preserve">كتابخانه تخصصي حج &gt; اعتقادات و پاسخ به شبهات &gt; شناخت سلفيه ـ معناشناسي، تاريخچة پيدايش و تحولات آن </w:t>
      </w:r>
    </w:p>
    <w:p w:rsidR="00676E3E" w:rsidRPr="00676E3E" w:rsidRDefault="00676E3E" w:rsidP="00676E3E">
      <w:pPr>
        <w:shd w:val="clear" w:color="auto" w:fill="FFFFFF"/>
        <w:spacing w:after="225" w:line="420" w:lineRule="atLeast"/>
        <w:rPr>
          <w:rFonts w:ascii="Tahoma" w:eastAsia="Times New Roman" w:hAnsi="Tahoma" w:cs="Tahoma"/>
          <w:color w:val="000000"/>
          <w:sz w:val="18"/>
          <w:szCs w:val="18"/>
          <w:rtl/>
        </w:rPr>
      </w:pPr>
      <w:r w:rsidRPr="00676E3E">
        <w:rPr>
          <w:rFonts w:ascii="Tahoma" w:eastAsia="Times New Roman" w:hAnsi="Tahoma" w:cs="Tahoma"/>
          <w:color w:val="000000"/>
          <w:sz w:val="18"/>
          <w:szCs w:val="18"/>
          <w:rtl/>
        </w:rPr>
        <w:t>________________________________________ 25 ________________________________________</w:t>
      </w:r>
      <w:r w:rsidRPr="00676E3E">
        <w:rPr>
          <w:rFonts w:ascii="Tahoma" w:eastAsia="Times New Roman" w:hAnsi="Tahoma" w:cs="Tahoma"/>
          <w:color w:val="000000"/>
          <w:sz w:val="18"/>
          <w:szCs w:val="18"/>
          <w:rtl/>
        </w:rPr>
        <w:br/>
        <w:t>معناي پيروي از سلف</w:t>
      </w:r>
      <w:r w:rsidRPr="00676E3E">
        <w:rPr>
          <w:rFonts w:ascii="Tahoma" w:eastAsia="Times New Roman" w:hAnsi="Tahoma" w:cs="Tahoma"/>
          <w:color w:val="000000"/>
          <w:sz w:val="18"/>
          <w:szCs w:val="18"/>
          <w:rtl/>
        </w:rPr>
        <w:br/>
        <w:t>پيروي از سلف صالح به چه معناست؟</w:t>
      </w:r>
      <w:r w:rsidRPr="00676E3E">
        <w:rPr>
          <w:rFonts w:ascii="Tahoma" w:eastAsia="Times New Roman" w:hAnsi="Tahoma" w:cs="Tahoma"/>
          <w:color w:val="000000"/>
          <w:sz w:val="18"/>
          <w:szCs w:val="18"/>
          <w:rtl/>
        </w:rPr>
        <w:br/>
        <w:t>آيا مقصود اين است که در روش انديشه و شيوة زندگي فردي و اجتماعي و... تابع و مقلد آنان باشيم و در روش انديشه يا نحوة زندگي، در اصول عقيدتي و يا در احکام فردي و اجتماعي، نگاهمان فقط به سلف باشد و از عقل خويش براي تجديد حيات اجتماعي و فهم جديد از قرآن و سنت بهره‌اي نبريم؟</w:t>
      </w:r>
      <w:r w:rsidRPr="00676E3E">
        <w:rPr>
          <w:rFonts w:ascii="Tahoma" w:eastAsia="Times New Roman" w:hAnsi="Tahoma" w:cs="Tahoma"/>
          <w:color w:val="000000"/>
          <w:sz w:val="18"/>
          <w:szCs w:val="18"/>
          <w:rtl/>
        </w:rPr>
        <w:br/>
        <w:t>بديهي است که اين طرز تفکر نه مورد تأييد خود قرآن و سنت است و نه هيچ عقل سليمي آن را تأييد مي‌کند، زيرا:</w:t>
      </w:r>
      <w:r w:rsidRPr="00676E3E">
        <w:rPr>
          <w:rFonts w:ascii="Tahoma" w:eastAsia="Times New Roman" w:hAnsi="Tahoma" w:cs="Tahoma"/>
          <w:color w:val="000000"/>
          <w:sz w:val="18"/>
          <w:szCs w:val="18"/>
          <w:rtl/>
        </w:rPr>
        <w:br/>
        <w:t>اولاً : خود قرآن کريم که سلفيّه خود را متوليان انحصاري قرآن مي‌دانند، بسياري از اقوام گذشته را به جهت پيروي کورکورانه از پدران و گذشتگان سرزنش مي‌کند و اين را دليل بر بي‌خردي مي‌داند.( 1 )</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بقره: 170</w:t>
      </w:r>
      <w:r w:rsidRPr="00676E3E">
        <w:rPr>
          <w:rFonts w:ascii="Tahoma" w:eastAsia="Times New Roman" w:hAnsi="Tahoma" w:cs="Tahoma"/>
          <w:color w:val="000000"/>
          <w:sz w:val="18"/>
          <w:szCs w:val="18"/>
          <w:rtl/>
        </w:rPr>
        <w:br/>
        <w:t>________________________________________ 26 ________________________________________</w:t>
      </w:r>
      <w:r w:rsidRPr="00676E3E">
        <w:rPr>
          <w:rFonts w:ascii="Tahoma" w:eastAsia="Times New Roman" w:hAnsi="Tahoma" w:cs="Tahoma"/>
          <w:color w:val="000000"/>
          <w:sz w:val="18"/>
          <w:szCs w:val="18"/>
          <w:rtl/>
        </w:rPr>
        <w:br/>
        <w:t>ثانياً : خداوندي که اين همه بر تعقل و انديشه‌ورزي تأکيد مي‌کند و مشرکان عصر رسالت را به جهت تعقل نکردن و تقليد از آبا و اجداد سرزنش مي‌کند، آيا امت آخرالزمان را استثنا مي‌نمايد و آنان را به پيروي بي‌دليل از سلف امر مي‌کند؟</w:t>
      </w:r>
      <w:r w:rsidRPr="00676E3E">
        <w:rPr>
          <w:rFonts w:ascii="Tahoma" w:eastAsia="Times New Roman" w:hAnsi="Tahoma" w:cs="Tahoma"/>
          <w:color w:val="000000"/>
          <w:sz w:val="18"/>
          <w:szCs w:val="18"/>
          <w:rtl/>
        </w:rPr>
        <w:br/>
        <w:t xml:space="preserve">کدام عقل سليم مي‌پذيرد که اگر سلف صالح براي انجام فريضة حج، از استر و اسب و اشتر استفاده مي‌کردند، امروز هم به احترام سلف صالح و به تبعيت از سلف صالح، از اسب و اشتر استفاده کنند و بر هواپيما ننشينند. اگر سلف صالح در هنگام سخنراني مجبور بودند با صداي بسيار بلند سخن بگويند يا افرادي در وسط جمعيت سخنانشان را به ديگران منتقل کنند، امروز هم عده‌اي مي توانند بگويند چون سلف صالح از بلندگو استفاده نکرده‌اند، اگر ما اين کار را بکنيم بدعت در دين است و بايد حنجره را پاره کرد تا مقصود خويش را به همة مخاطبان رساند؟ سلف نه از راديو استفاده مي‌کردند و نه از تلفن و تلويزيون و ماهواره و نه از روزنامه و مجله و اينترنت، اما امروزه قاطبة علماي اسلام از مذاهب گوناگون، حتي عالمان سلفي </w:t>
      </w:r>
      <w:r w:rsidRPr="00676E3E">
        <w:rPr>
          <w:rFonts w:ascii="Tahoma" w:eastAsia="Times New Roman" w:hAnsi="Tahoma" w:cs="Tahoma"/>
          <w:color w:val="000000"/>
          <w:sz w:val="18"/>
          <w:szCs w:val="18"/>
          <w:rtl/>
        </w:rPr>
        <w:lastRenderedPageBreak/>
        <w:t>مذهب، استفاده از اين وسايل را براي تبليغ فرهنگ اسلامي نه تنها جايز بلکه ضروري مي‌دانند و خلاف آن را تحجر و واپسگرايي مي‌دانند.</w:t>
      </w:r>
      <w:r w:rsidRPr="00676E3E">
        <w:rPr>
          <w:rFonts w:ascii="Tahoma" w:eastAsia="Times New Roman" w:hAnsi="Tahoma" w:cs="Tahoma"/>
          <w:color w:val="000000"/>
          <w:sz w:val="18"/>
          <w:szCs w:val="18"/>
          <w:rtl/>
        </w:rPr>
        <w:br/>
        <w:t>گذشته از همة اينها، اگر زندگي سلف را بررسي</w:t>
      </w:r>
      <w:r w:rsidRPr="00676E3E">
        <w:rPr>
          <w:rFonts w:ascii="Tahoma" w:eastAsia="Times New Roman" w:hAnsi="Tahoma" w:cs="Tahoma"/>
          <w:color w:val="000000"/>
          <w:sz w:val="18"/>
          <w:szCs w:val="18"/>
          <w:rtl/>
        </w:rPr>
        <w:br/>
        <w:t>________________________________________ 27 ________________________________________</w:t>
      </w:r>
      <w:r w:rsidRPr="00676E3E">
        <w:rPr>
          <w:rFonts w:ascii="Tahoma" w:eastAsia="Times New Roman" w:hAnsi="Tahoma" w:cs="Tahoma"/>
          <w:color w:val="000000"/>
          <w:sz w:val="18"/>
          <w:szCs w:val="18"/>
          <w:rtl/>
        </w:rPr>
        <w:br/>
        <w:t>کنيم، مي‌بينيم در همان سه قرن اولية اسلام تغييرات بسياري در شيوه‌هاي زندگي فردي و اجتماعي به ويژه در حکومت به وجود آمد. رمضان البوطي مي‌نويسد:</w:t>
      </w:r>
      <w:r w:rsidRPr="00676E3E">
        <w:rPr>
          <w:rFonts w:ascii="Tahoma" w:eastAsia="Times New Roman" w:hAnsi="Tahoma" w:cs="Tahoma"/>
          <w:color w:val="000000"/>
          <w:sz w:val="18"/>
          <w:szCs w:val="18"/>
          <w:rtl/>
        </w:rPr>
        <w:br/>
        <w:t>هيچ کدام از پژوهشگران و يا آشنايان با تاريخ صحابه و تابعين در اين ترديد ندارند که عواملي تقريباً به صورت همزمان بروز کردند1 و با ظهور آنها براي سلف صالح ـ رضوان الله عليهم ـ اين امکان بر جاي نماند که در برخورد با انديشه و زندگي بر همان شيوة نخست خود ثابت و پايدار بمانند تا اين ثبات و پايداري ... صورت معيار و الگويي به خود بگيرد و همة مسلماناني که پس از آن مي‌آيند موظف به پيروي از آن باشند؛ بلکه ناگزير بودند به اقتضاي عواملي که ذکر شد (و ديگر تحولات به وجود آمده) روش‌هاي ديگري را در زمينة برخورد با زندگي و مسائل آن جايگزين روش قبلي خود سازند و در زمينة فرهنگ و علوم و شيوه‌هاي شناخت و انديشه به جاي سبک‌هاي فطري که قبلاً با آن آشنايي داشتند، سبک‌هاي پيچيدة تازه‌اي را در پيش گيرند.( 2)</w:t>
      </w:r>
      <w:r w:rsidRPr="00676E3E">
        <w:rPr>
          <w:rFonts w:ascii="Tahoma" w:eastAsia="Times New Roman" w:hAnsi="Tahoma" w:cs="Tahoma"/>
          <w:color w:val="000000"/>
          <w:sz w:val="18"/>
          <w:szCs w:val="18"/>
          <w:rtl/>
        </w:rPr>
        <w:br/>
        <w:t>ايشان در ادامه، نمونه‌هايي را از مسائل عمراني، عادات اجتماعي و فعاليت‌هاي اقتصادي که صحابه در</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مقصود ايشان، گسترش دايرة فتوحات اسلامي، گرايش بسياري از پيروان اديان ديگر به اسلام، گرويدن هزاران تن از سرزمين‌هاي مجاور و نيز سرزمين‌هاي دور به اسلام و گسترش زندقه است (همان، ص43ـ45).</w:t>
      </w:r>
      <w:r w:rsidRPr="00676E3E">
        <w:rPr>
          <w:rFonts w:ascii="Tahoma" w:eastAsia="Times New Roman" w:hAnsi="Tahoma" w:cs="Tahoma"/>
          <w:color w:val="000000"/>
          <w:sz w:val="18"/>
          <w:szCs w:val="18"/>
          <w:rtl/>
        </w:rPr>
        <w:br/>
        <w:t>2 . محمد سعيد رمضان البوطي، السلفيه، ص47</w:t>
      </w:r>
      <w:r w:rsidRPr="00676E3E">
        <w:rPr>
          <w:rFonts w:ascii="Tahoma" w:eastAsia="Times New Roman" w:hAnsi="Tahoma" w:cs="Tahoma"/>
          <w:color w:val="000000"/>
          <w:sz w:val="18"/>
          <w:szCs w:val="18"/>
          <w:rtl/>
        </w:rPr>
        <w:br/>
        <w:t>________________________________________ 28 ________________________________________</w:t>
      </w:r>
      <w:r w:rsidRPr="00676E3E">
        <w:rPr>
          <w:rFonts w:ascii="Tahoma" w:eastAsia="Times New Roman" w:hAnsi="Tahoma" w:cs="Tahoma"/>
          <w:color w:val="000000"/>
          <w:sz w:val="18"/>
          <w:szCs w:val="18"/>
          <w:rtl/>
        </w:rPr>
        <w:br/>
        <w:t>زمان رسول خدا (صلّي الله عليه وآله وسلّم ) با آن آشنايي نداشتند و در زمان تابعين و پيروان تابعين به وجود آمده ذکر مي‌کند.( 1 ) پس بديهي است «پيروي و تبعيت از سلف صالح» نمي‌تواند به اين معنا باشد که ما باب انديشه را در مسائل زندگي ببنديم و شيوة نويني را براي حل مشکلات زندگي استفاده نکنيم. از سوي ديگر، آيا سلف صالح در برخورد با مسائل، همه به يک گونه برخورد مي‌کردند و خود هيچ اختلافي نداشتند؟</w:t>
      </w:r>
      <w:r w:rsidRPr="00676E3E">
        <w:rPr>
          <w:rFonts w:ascii="Tahoma" w:eastAsia="Times New Roman" w:hAnsi="Tahoma" w:cs="Tahoma"/>
          <w:color w:val="000000"/>
          <w:sz w:val="18"/>
          <w:szCs w:val="18"/>
          <w:rtl/>
        </w:rPr>
        <w:br/>
        <w:t>بررسي تاريخ گواهي مي‌دهد: در همان سدة نخست، گرچه گروهي از تابعان بر سنت‌هاي پيشين اصرار مي‌ورزيدند، اما گروهي ديگر بر اجتهاد در مسائل مستحدثه تأکيد داشتند که اين گروه از سوي سنت‌گرايان «اصحاب أرَأيتَ»( 2 ) خوانده شدند.( 3 ) اين گروه گرچه در آغاز چندان مورد توجه نبودند، اما گسترش حوزة جغرافيايي اسلام و پيدايي مسائل مستحدثه و دوري از مرکز خلافت اسلامي و عدم دسترسي به نصوصي که مرجع و منبع باشد، زمينه را براي اجتهاد شخصي در مسائل به ويژه احکام فقهي آماده کرد. چنان که بر اساس گزارش محققان، در</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نک: السلفيه، ص47ـ56</w:t>
      </w:r>
      <w:r w:rsidRPr="00676E3E">
        <w:rPr>
          <w:rFonts w:ascii="Tahoma" w:eastAsia="Times New Roman" w:hAnsi="Tahoma" w:cs="Tahoma"/>
          <w:color w:val="000000"/>
          <w:sz w:val="18"/>
          <w:szCs w:val="18"/>
          <w:rtl/>
        </w:rPr>
        <w:br/>
        <w:t>2 . يعني آيا ديدي؟ مقصود اين است که آيا ديدي حکم فلان مسأله چه بود؟ پس حکم اين مسأله نيز چنين است.(البوطي، همان، ص63)</w:t>
      </w:r>
      <w:r w:rsidRPr="00676E3E">
        <w:rPr>
          <w:rFonts w:ascii="Tahoma" w:eastAsia="Times New Roman" w:hAnsi="Tahoma" w:cs="Tahoma"/>
          <w:color w:val="000000"/>
          <w:sz w:val="18"/>
          <w:szCs w:val="18"/>
          <w:rtl/>
        </w:rPr>
        <w:br/>
        <w:t>3 . احمد پاکتچي، دايرة المعارف بزرگ اسلامي، ج9،تهران، مرکز دائرة المعارف بزرگ اسلامي، چ. اول، 1381، ص114</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________________________________________ 29 ________________________________________</w:t>
      </w:r>
      <w:r w:rsidRPr="00676E3E">
        <w:rPr>
          <w:rFonts w:ascii="Tahoma" w:eastAsia="Times New Roman" w:hAnsi="Tahoma" w:cs="Tahoma"/>
          <w:color w:val="000000"/>
          <w:sz w:val="18"/>
          <w:szCs w:val="18"/>
          <w:rtl/>
        </w:rPr>
        <w:br/>
        <w:t>نيمة نخست سدة دوم هجري، فقه در طي تحولي سريع، مرحلة فقه نظام گرا را پشت سر گذارده و شتابان روي به سوي مرحله‌اي ديگر يعني تدوين نهاده بود که شکل‌گيري گروهي با عنوان «اصحاب رأي» حاصل آغاز همين مرحله و تکوين فقه بود.</w:t>
      </w:r>
      <w:r w:rsidRPr="00676E3E">
        <w:rPr>
          <w:rFonts w:ascii="Tahoma" w:eastAsia="Times New Roman" w:hAnsi="Tahoma" w:cs="Tahoma"/>
          <w:color w:val="000000"/>
          <w:sz w:val="18"/>
          <w:szCs w:val="18"/>
          <w:rtl/>
        </w:rPr>
        <w:br/>
        <w:t>در ميانة سدة دوم قمري، نزاع محافل ديني در باب استعمال رأي و حدود کاربرد آن در فقه، دو گروه جديد را در مقابل يکديگر نهاده بود:</w:t>
      </w:r>
      <w:r w:rsidRPr="00676E3E">
        <w:rPr>
          <w:rFonts w:ascii="Tahoma" w:eastAsia="Times New Roman" w:hAnsi="Tahoma" w:cs="Tahoma"/>
          <w:color w:val="000000"/>
          <w:sz w:val="18"/>
          <w:szCs w:val="18"/>
          <w:rtl/>
        </w:rPr>
        <w:br/>
        <w:t>1 ـ گروهي که رأي فقهي را ارجي ويژه مي‌نهادند و به «اصحاب رأي» شناخته شدند.</w:t>
      </w:r>
      <w:r w:rsidRPr="00676E3E">
        <w:rPr>
          <w:rFonts w:ascii="Tahoma" w:eastAsia="Times New Roman" w:hAnsi="Tahoma" w:cs="Tahoma"/>
          <w:color w:val="000000"/>
          <w:sz w:val="18"/>
          <w:szCs w:val="18"/>
          <w:rtl/>
        </w:rPr>
        <w:br/>
        <w:t>2 ـ گروهي که به رويارويي با آنان برخاستند و بر پيروي از سنت پيشينيان اصرار داشتند که «اصحاب اثر» يا «اصحاب آثار» خوانده مي‌شدند و در منابع متأخر«اصحاب حديث» نام يافتند.</w:t>
      </w:r>
      <w:r w:rsidRPr="00676E3E">
        <w:rPr>
          <w:rFonts w:ascii="Tahoma" w:eastAsia="Times New Roman" w:hAnsi="Tahoma" w:cs="Tahoma"/>
          <w:color w:val="000000"/>
          <w:sz w:val="18"/>
          <w:szCs w:val="18"/>
          <w:rtl/>
        </w:rPr>
        <w:br/>
        <w:t>در نيمة نخست سدة سوم قمري، اصحاب حديث با بار معنايي پيروان حديث نبوي مفهومي افتخار آميز يافت و سنت گراياني برجسته چون احمد بن حنبل و اسحاق بن راهويه، خود و همفکرانش را اصحاب حديث خواندند.( 1 )</w:t>
      </w:r>
      <w:r w:rsidRPr="00676E3E">
        <w:rPr>
          <w:rFonts w:ascii="Tahoma" w:eastAsia="Times New Roman" w:hAnsi="Tahoma" w:cs="Tahoma"/>
          <w:color w:val="000000"/>
          <w:sz w:val="18"/>
          <w:szCs w:val="18"/>
          <w:rtl/>
        </w:rPr>
        <w:br/>
        <w:t>در مقابل اصحاب اثر، افرادي چون حسن بصري (د.( 1 )10ق) و حمادبن ابي سليمان(د.( 1 )20ق) و ابن شبرمه(د.( 1 )44ق) و ابن ابي ليلي (د.( 1 )48ق) و ابوحنيفه (د.( 1 )05ق) به «رأي» و درايت و اجتهاد در مسائل</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دايرة المعارف بزرگ اسلامي، ج9، ص114</w:t>
      </w:r>
      <w:r w:rsidRPr="00676E3E">
        <w:rPr>
          <w:rFonts w:ascii="Tahoma" w:eastAsia="Times New Roman" w:hAnsi="Tahoma" w:cs="Tahoma"/>
          <w:color w:val="000000"/>
          <w:sz w:val="18"/>
          <w:szCs w:val="18"/>
          <w:rtl/>
        </w:rPr>
        <w:br/>
        <w:t>________________________________________ 30 ________________________________________</w:t>
      </w:r>
      <w:r w:rsidRPr="00676E3E">
        <w:rPr>
          <w:rFonts w:ascii="Tahoma" w:eastAsia="Times New Roman" w:hAnsi="Tahoma" w:cs="Tahoma"/>
          <w:color w:val="000000"/>
          <w:sz w:val="18"/>
          <w:szCs w:val="18"/>
          <w:rtl/>
        </w:rPr>
        <w:br/>
        <w:t>گرايش داشتند. به ويژه ابوحنيفه نماد اصحاب رأي در تاريخ فقه است. او در مواجهه با آراي صحابه، اتفاق آنان را حجت مي‌شمرد و در صورت اختلاف، خود را در انتخاب به وفق رأي مخير مي‌ديد.( 1 )</w:t>
      </w:r>
      <w:r w:rsidRPr="00676E3E">
        <w:rPr>
          <w:rFonts w:ascii="Tahoma" w:eastAsia="Times New Roman" w:hAnsi="Tahoma" w:cs="Tahoma"/>
          <w:color w:val="000000"/>
          <w:sz w:val="18"/>
          <w:szCs w:val="18"/>
          <w:rtl/>
        </w:rPr>
        <w:br/>
        <w:t>نتيجه اين‌که در ميان تابعين و تابعينِ تابعين وحدت نظري وجود نداشت و هر گروهي خود را مصيب و بر حق مي‌پنداشت و ديگري را مردود مي‌دانست. حتي در بين صحابه در همة مسائل وحدت نظر وجود نداشت و به خصوص در مسائل سياسي، اعتقادي، امامت و قيام به سيف گرايش‌هاي مختلفي ديده مي‌شد،2 به گونه‌اي که هنوز بدن مطهر پيامبر خدا (صلّي الله عليه وآله وسلّم ) دفن نشده بود که در جانشيني پيامبر (صلّي الله عليه وآله وسلّم ) اختلاف کردند. گروهي از صحابه سعدبن عباده، گروهي ابابکر و گروهي اميرالمؤمنين علي (عليه السلام) را براي جانشيني و خلافت پيامبر بر جامعة اسلامي، اولي و احق دانستند.</w:t>
      </w:r>
      <w:r w:rsidRPr="00676E3E">
        <w:rPr>
          <w:rFonts w:ascii="Tahoma" w:eastAsia="Times New Roman" w:hAnsi="Tahoma" w:cs="Tahoma"/>
          <w:color w:val="000000"/>
          <w:sz w:val="18"/>
          <w:szCs w:val="18"/>
          <w:rtl/>
        </w:rPr>
        <w:br/>
        <w:t>بعد از دوران خلافت خلفاي ثلاث، افرادي از صحابه چون طلحه و زبير ابتدا با اميرالمؤمنين علي (عليه السلام) بيعت کردند و آن‌گاه پيمان شکستند و جنگ جمل را به راه انداختند.</w:t>
      </w:r>
      <w:r w:rsidRPr="00676E3E">
        <w:rPr>
          <w:rFonts w:ascii="Tahoma" w:eastAsia="Times New Roman" w:hAnsi="Tahoma" w:cs="Tahoma"/>
          <w:color w:val="000000"/>
          <w:sz w:val="18"/>
          <w:szCs w:val="18"/>
          <w:rtl/>
        </w:rPr>
        <w:br/>
        <w:t>برخي نيز چون معاويه که سلفيّه او را جزو صحابه مي‌دانند،3 با امام بر حق، علي (عليه السلام) به دشمني برخاستند و</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دايرة المعارف بزرگ اسلامي، ج9، ص128ـ132</w:t>
      </w:r>
      <w:r w:rsidRPr="00676E3E">
        <w:rPr>
          <w:rFonts w:ascii="Tahoma" w:eastAsia="Times New Roman" w:hAnsi="Tahoma" w:cs="Tahoma"/>
          <w:color w:val="000000"/>
          <w:sz w:val="18"/>
          <w:szCs w:val="18"/>
          <w:rtl/>
        </w:rPr>
        <w:br/>
        <w:t>2 . همان، ص110</w:t>
      </w:r>
      <w:r w:rsidRPr="00676E3E">
        <w:rPr>
          <w:rFonts w:ascii="Tahoma" w:eastAsia="Times New Roman" w:hAnsi="Tahoma" w:cs="Tahoma"/>
          <w:color w:val="000000"/>
          <w:sz w:val="18"/>
          <w:szCs w:val="18"/>
          <w:rtl/>
        </w:rPr>
        <w:br/>
        <w:t>3 . ابن تيميه، مجموعة فتاوي، مروان کجک، مصر، دارالکلمة الطيبه،( (1995م، ج4، ص422</w:t>
      </w:r>
      <w:r w:rsidRPr="00676E3E">
        <w:rPr>
          <w:rFonts w:ascii="Tahoma" w:eastAsia="Times New Roman" w:hAnsi="Tahoma" w:cs="Tahoma"/>
          <w:color w:val="000000"/>
          <w:sz w:val="18"/>
          <w:szCs w:val="18"/>
          <w:rtl/>
        </w:rPr>
        <w:br/>
        <w:t>________________________________________ 31 ________________________________________</w:t>
      </w:r>
      <w:r w:rsidRPr="00676E3E">
        <w:rPr>
          <w:rFonts w:ascii="Tahoma" w:eastAsia="Times New Roman" w:hAnsi="Tahoma" w:cs="Tahoma"/>
          <w:color w:val="000000"/>
          <w:sz w:val="18"/>
          <w:szCs w:val="18"/>
          <w:rtl/>
        </w:rPr>
        <w:br/>
        <w:t>تنور جنگ صفين برافروختند.</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برخي نيز چون خوارج براي تحميل نظريه‌هاي خويش بر امت و حتي بر اميرمؤمنان علي (عليه السلام) ، قرآن را مطابق هوس‌هاي خويش تأويل کردند و سرانجام آن امام همام را به ميدان پيکار فرا خواندند، در حالي که بسياري از آنان از صحابه يا تابعين بودند.</w:t>
      </w:r>
      <w:r w:rsidRPr="00676E3E">
        <w:rPr>
          <w:rFonts w:ascii="Tahoma" w:eastAsia="Times New Roman" w:hAnsi="Tahoma" w:cs="Tahoma"/>
          <w:color w:val="000000"/>
          <w:sz w:val="18"/>
          <w:szCs w:val="18"/>
          <w:rtl/>
        </w:rPr>
        <w:br/>
        <w:t>پس از کدامين گروه بايد تبعيت کرد؟ از اميرمؤمنان و اصحابش يا از معاويه و اصحاب جمل؟</w:t>
      </w:r>
      <w:r w:rsidRPr="00676E3E">
        <w:rPr>
          <w:rFonts w:ascii="Tahoma" w:eastAsia="Times New Roman" w:hAnsi="Tahoma" w:cs="Tahoma"/>
          <w:color w:val="000000"/>
          <w:sz w:val="18"/>
          <w:szCs w:val="18"/>
          <w:rtl/>
        </w:rPr>
        <w:br/>
        <w:t>آيا مي‌توان تصور کرد هر دو بر صراط مستقيم بوده باشند؟ اگر چنين است و صراط مستقيم تکثيرپذير است، پس چرا امروزه تنها خودشان را بر صراط حق و بقيه را اهل ضلال و بدعت مي‌دانند؟ چنان که مي‌گويند: خوارج، رافضه، قدريه، مرجئه، جبريه، جهميه، معتزله، اهل کلام(اشاعره، ماتريديه)، صوفيه، فلاسفه، باطنيه، احزاب، مليها و... اهل بدعت هستند1 و پيروي از آنها جايز نيست.</w:t>
      </w:r>
      <w:r w:rsidRPr="00676E3E">
        <w:rPr>
          <w:rFonts w:ascii="Tahoma" w:eastAsia="Times New Roman" w:hAnsi="Tahoma" w:cs="Tahoma"/>
          <w:color w:val="000000"/>
          <w:sz w:val="18"/>
          <w:szCs w:val="18"/>
          <w:rtl/>
        </w:rPr>
        <w:br/>
        <w:t>اگر چه سخن ايشان در مورد ضلالت گروه‌هايي مثل خوارج، قدريه، جهميه و جبريه، از نظر نگارنده نيز درست است، اما ظهور بسياري از اين گروه‌ها در عصر صحابه و تابعين و تابعينِ تابعين بوده است، اگر بر اساس بينش سلفي‌ها رافضه را کساني بدانيم که</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ناصر بن عبدالکريم العقل، دراسات في الاهواء و البدء، ص29ـ33</w:t>
      </w:r>
      <w:r w:rsidRPr="00676E3E">
        <w:rPr>
          <w:rFonts w:ascii="Tahoma" w:eastAsia="Times New Roman" w:hAnsi="Tahoma" w:cs="Tahoma"/>
          <w:color w:val="000000"/>
          <w:sz w:val="18"/>
          <w:szCs w:val="18"/>
          <w:rtl/>
        </w:rPr>
        <w:br/>
        <w:t>________________________________________ 32 ________________________________________</w:t>
      </w:r>
      <w:r w:rsidRPr="00676E3E">
        <w:rPr>
          <w:rFonts w:ascii="Tahoma" w:eastAsia="Times New Roman" w:hAnsi="Tahoma" w:cs="Tahoma"/>
          <w:color w:val="000000"/>
          <w:sz w:val="18"/>
          <w:szCs w:val="18"/>
          <w:rtl/>
        </w:rPr>
        <w:br/>
        <w:t>خلافت ابابکر، عمر و عثمان را نپذيرفتند، پس شماري از صحابه و تابعين و تابعان آنها اين خلافت را نپذيرفتند که از مشهورترين آنها مي‌توان از صحابه، علي بن ابي طالب، امام حسن، امام حسين (عليهم السلام) ، سلمان فارسي، مقداد و ابوذر غفاري و از تابعين، امام زين العابدين؛ زينت عابدان و موحدان، امام محمدباقر؛ باقر علم و دانايي و امام جعفر صادق؛ استاد با واسطه و بي‌واسطة پيشوايان چهارگانة فقه اهل سنت و... را نام برد. اگر پيروي از امام علي و امام حسن ضلالت و بدعت است، پس بايد غير از پيروان معاويه و اصحاب جمل همه اهل بدعت باشند و حال آنکه خود سلفي‌ها و بسياري از فرق اهل سنت، علي (عليه السلام) را از خلفاي راشدين و اصحاب «عشرة مبشره» (ده نفري که پيامبر (صلّي الله عليه وآله وسلّم ) آنها را به بهشت بشارت داده است) مي‌دانند.(1)</w:t>
      </w:r>
      <w:r w:rsidRPr="00676E3E">
        <w:rPr>
          <w:rFonts w:ascii="Tahoma" w:eastAsia="Times New Roman" w:hAnsi="Tahoma" w:cs="Tahoma"/>
          <w:color w:val="000000"/>
          <w:sz w:val="18"/>
          <w:szCs w:val="18"/>
          <w:rtl/>
        </w:rPr>
        <w:br/>
        <w:t>پس اينک لازم است ببينيم از ديدگاه سلفي‌ها سلف صالح چه کساني هستند که پيروي از آنان ماية نجات و انحراف از مسير آنان موجب بدعت و ضلالت است، و معيار آنها در صالح بودن چيست.</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ابن بدران، المدخل إلي مذهب الإمام احمد بن حنبل، بيروت، داراحياء التراث، بي تا، ص11.</w:t>
      </w:r>
      <w:r w:rsidRPr="00676E3E">
        <w:rPr>
          <w:rFonts w:ascii="Tahoma" w:eastAsia="Times New Roman" w:hAnsi="Tahoma" w:cs="Tahoma"/>
          <w:color w:val="000000"/>
          <w:sz w:val="18"/>
          <w:szCs w:val="18"/>
          <w:rtl/>
        </w:rPr>
        <w:br/>
        <w:t>________________________________________ 33 ________________________________________</w:t>
      </w:r>
      <w:r w:rsidRPr="00676E3E">
        <w:rPr>
          <w:rFonts w:ascii="Tahoma" w:eastAsia="Times New Roman" w:hAnsi="Tahoma" w:cs="Tahoma"/>
          <w:color w:val="000000"/>
          <w:sz w:val="18"/>
          <w:szCs w:val="18"/>
          <w:rtl/>
        </w:rPr>
        <w:br/>
        <w:t>مصاديق سلف</w:t>
      </w:r>
      <w:r w:rsidRPr="00676E3E">
        <w:rPr>
          <w:rFonts w:ascii="Tahoma" w:eastAsia="Times New Roman" w:hAnsi="Tahoma" w:cs="Tahoma"/>
          <w:color w:val="000000"/>
          <w:sz w:val="18"/>
          <w:szCs w:val="18"/>
          <w:rtl/>
        </w:rPr>
        <w:br/>
        <w:t>(سلف صالح چه کساني هستند؟)</w:t>
      </w:r>
      <w:r w:rsidRPr="00676E3E">
        <w:rPr>
          <w:rFonts w:ascii="Tahoma" w:eastAsia="Times New Roman" w:hAnsi="Tahoma" w:cs="Tahoma"/>
          <w:color w:val="000000"/>
          <w:sz w:val="18"/>
          <w:szCs w:val="18"/>
          <w:rtl/>
        </w:rPr>
        <w:br/>
        <w:t>آنچه محل اجماع نسبي صاحب نظران سلفيّه دربارة سلف صالح است، صحابه و تابعين و تابعينِ تابعين‌اند. پس لازم است ببينيم صحابه و تابعان آنها به ويژه آنان که در سه قرن اول اسلام مي‌زيستند و مورد استناد بيشتر سلفي‌ها و حتي مورد قبول برخي از مخالفان‌اند چه کساني هستند.</w:t>
      </w:r>
      <w:r w:rsidRPr="00676E3E">
        <w:rPr>
          <w:rFonts w:ascii="Tahoma" w:eastAsia="Times New Roman" w:hAnsi="Tahoma" w:cs="Tahoma"/>
          <w:color w:val="000000"/>
          <w:sz w:val="18"/>
          <w:szCs w:val="18"/>
          <w:rtl/>
        </w:rPr>
        <w:br/>
        <w:t>تعريف صحابه</w:t>
      </w:r>
      <w:r w:rsidRPr="00676E3E">
        <w:rPr>
          <w:rFonts w:ascii="Tahoma" w:eastAsia="Times New Roman" w:hAnsi="Tahoma" w:cs="Tahoma"/>
          <w:color w:val="000000"/>
          <w:sz w:val="18"/>
          <w:szCs w:val="18"/>
          <w:rtl/>
        </w:rPr>
        <w:br/>
        <w:t xml:space="preserve">اهل سنت، علي رغم اشتراک نظر در احترام به صحابه، در مورد ويژگي‌هاي صحابي بودن اختلاف دارند، چنان که ابن اثير </w:t>
      </w:r>
      <w:r w:rsidRPr="00676E3E">
        <w:rPr>
          <w:rFonts w:ascii="Tahoma" w:eastAsia="Times New Roman" w:hAnsi="Tahoma" w:cs="Tahoma"/>
          <w:color w:val="000000"/>
          <w:sz w:val="18"/>
          <w:szCs w:val="18"/>
          <w:rtl/>
        </w:rPr>
        <w:lastRenderedPageBreak/>
        <w:t>مي‌نويسد: «علما در اينکه صحابه چه کساني هستند اختلاف کرده‌اند،(مثلاً) بعضي از علما کسي را جزء صحابه دانسته‌اند و بعضي او را نفي کرده‌اند...»</w:t>
      </w:r>
      <w:r w:rsidRPr="00676E3E">
        <w:rPr>
          <w:rFonts w:ascii="Tahoma" w:eastAsia="Times New Roman" w:hAnsi="Tahoma" w:cs="Tahoma"/>
          <w:color w:val="000000"/>
          <w:sz w:val="18"/>
          <w:szCs w:val="18"/>
          <w:rtl/>
        </w:rPr>
        <w:br/>
        <w:t>________________________________________ 34 ________________________________________</w:t>
      </w:r>
      <w:r w:rsidRPr="00676E3E">
        <w:rPr>
          <w:rFonts w:ascii="Tahoma" w:eastAsia="Times New Roman" w:hAnsi="Tahoma" w:cs="Tahoma"/>
          <w:color w:val="000000"/>
          <w:sz w:val="18"/>
          <w:szCs w:val="18"/>
          <w:rtl/>
        </w:rPr>
        <w:br/>
        <w:t>ايشان ويژگي‌هاي زير را براي صحابه بر مي‌شمارد:</w:t>
      </w:r>
      <w:r w:rsidRPr="00676E3E">
        <w:rPr>
          <w:rFonts w:ascii="Tahoma" w:eastAsia="Times New Roman" w:hAnsi="Tahoma" w:cs="Tahoma"/>
          <w:color w:val="000000"/>
          <w:sz w:val="18"/>
          <w:szCs w:val="18"/>
          <w:rtl/>
        </w:rPr>
        <w:br/>
        <w:t>آنان که در دار ايمان گرد آمدند، يعني آنان که از مهاجرين و انصار بودند و آنان که سبقت در ايمان دارند، آنان که از پيشگامان اسلام به نيکويي تبعيت کردند، يعني آنها که رسول خدا را مشاهده کردند و کلامش را شنيدند و بر احوال او شاهد و ناظر بودند و آن را به مردان و زنان بعد از خود منتقل نمودند، اينان کساني هستند که به خدا ايمان آوردند و ايمانشان را به شرک نيالودند. اينان اهل هدايت هستند. اينان اصحاب رسول خدا و عدول امت هستند و جرح و تعديل در آنها راه ندارند.(1)</w:t>
      </w:r>
      <w:r w:rsidRPr="00676E3E">
        <w:rPr>
          <w:rFonts w:ascii="Tahoma" w:eastAsia="Times New Roman" w:hAnsi="Tahoma" w:cs="Tahoma"/>
          <w:color w:val="000000"/>
          <w:sz w:val="18"/>
          <w:szCs w:val="18"/>
          <w:rtl/>
        </w:rPr>
        <w:br/>
        <w:t>در مصاديق صحابه نيز بين علماي اماميه و اهل سنت و همچنين بين علماي اهل سنت اختلاف نظر وجود دارد. ممکن است گروهي از متفکران کسي را صحابي بدانند، اما گروه ديگر او را از منافقين به حساب آورند.</w:t>
      </w:r>
      <w:r w:rsidRPr="00676E3E">
        <w:rPr>
          <w:rFonts w:ascii="Tahoma" w:eastAsia="Times New Roman" w:hAnsi="Tahoma" w:cs="Tahoma"/>
          <w:color w:val="000000"/>
          <w:sz w:val="18"/>
          <w:szCs w:val="18"/>
          <w:rtl/>
        </w:rPr>
        <w:br/>
        <w:t>احمد بن حنبل، در ميان اصحاب، ابابکر، عمر، عثمان، علي (عليه السلام) و عشرة مبشره را که مرکّب از چهار خليفة بعد از پيامبر (صلّي الله عليه وآله وسلّم ) و طلحه، زبير، سعد، سعيد، عبدالرحمن بن عوف و ابوعبيدة جراح‌اند، افضل از ساير صحابه و اهل بهشت مي‌داند.</w:t>
      </w:r>
      <w:r w:rsidRPr="00676E3E">
        <w:rPr>
          <w:rFonts w:ascii="Tahoma" w:eastAsia="Times New Roman" w:hAnsi="Tahoma" w:cs="Tahoma"/>
          <w:color w:val="000000"/>
          <w:sz w:val="18"/>
          <w:szCs w:val="18"/>
          <w:rtl/>
        </w:rPr>
        <w:br/>
        <w:t>ابن تيميه نيز عايشه، ابوموسي اشعري، عمرو بن العاص و معاوية بن ابي‌سفيان را هم از صحابه و اهل</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المدخل إلي مذهب الإمام احمد بن حنبل، ص3</w:t>
      </w:r>
      <w:r w:rsidRPr="00676E3E">
        <w:rPr>
          <w:rFonts w:ascii="Tahoma" w:eastAsia="Times New Roman" w:hAnsi="Tahoma" w:cs="Tahoma"/>
          <w:color w:val="000000"/>
          <w:sz w:val="18"/>
          <w:szCs w:val="18"/>
          <w:rtl/>
        </w:rPr>
        <w:br/>
        <w:t>________________________________________ 35 ________________________________________</w:t>
      </w:r>
      <w:r w:rsidRPr="00676E3E">
        <w:rPr>
          <w:rFonts w:ascii="Tahoma" w:eastAsia="Times New Roman" w:hAnsi="Tahoma" w:cs="Tahoma"/>
          <w:color w:val="000000"/>
          <w:sz w:val="18"/>
          <w:szCs w:val="18"/>
          <w:rtl/>
        </w:rPr>
        <w:br/>
        <w:t>فضائل و محاسن و مجتهدان امت ميداند و مي‌نويسد:</w:t>
      </w:r>
      <w:r w:rsidRPr="00676E3E">
        <w:rPr>
          <w:rFonts w:ascii="Tahoma" w:eastAsia="Times New Roman" w:hAnsi="Tahoma" w:cs="Tahoma"/>
          <w:color w:val="000000"/>
          <w:sz w:val="18"/>
          <w:szCs w:val="18"/>
          <w:rtl/>
        </w:rPr>
        <w:br/>
        <w:t>بسياري از آنچه از آنها نقل شده دروغ است و سخن درست اين است که بگوييم آنها مجتهد هستند و مجتهد اگر به درستي حکم کرد، براي او دو اجر و اگر به خطا حکم کرد يک اجر براي اوست.(1)</w:t>
      </w:r>
      <w:r w:rsidRPr="00676E3E">
        <w:rPr>
          <w:rFonts w:ascii="Tahoma" w:eastAsia="Times New Roman" w:hAnsi="Tahoma" w:cs="Tahoma"/>
          <w:color w:val="000000"/>
          <w:sz w:val="18"/>
          <w:szCs w:val="18"/>
          <w:rtl/>
        </w:rPr>
        <w:br/>
        <w:t>وي در اثبات فضيلت صحابه، حديث «خير القرون القرن الّذي بعثت فيه ثم الّذين يلونهم ثم الّذين يلونهم» را نيز ذکر مي‌کند. او در عين حال که معاويه و علي (عليه السلام) را به عنوان صحابة رسول خدا معرفي مي‌کند، دربارة عمار ياسر به نقل از بخاري و مسلم مي‌نويسد که پيامبر (صلّي الله عليه وآله وسلّم ) فرمود:« تقتلُهُ الفئة الباغية...؛ او را گروهي باغي و سرکش مي‌کشند.» ( 2 )</w:t>
      </w:r>
      <w:r w:rsidRPr="00676E3E">
        <w:rPr>
          <w:rFonts w:ascii="Tahoma" w:eastAsia="Times New Roman" w:hAnsi="Tahoma" w:cs="Tahoma"/>
          <w:color w:val="000000"/>
          <w:sz w:val="18"/>
          <w:szCs w:val="18"/>
          <w:rtl/>
        </w:rPr>
        <w:br/>
        <w:t>يعني از يک سو ابن تيميه، معاويه و عمروبن عاص و سپاهيان معاويه را به عنوان گروهي باغي معرفي مي‌کند و از طرف ديگر مي‌نويسد:«به دليل کتاب، سنت و اجماع سلف ثابت مي‌شود که آنها مسلمان و مؤمن‌اند، اگر چه علي بن ابي طالب و سپاه او اولي به حق هستند.»</w:t>
      </w:r>
      <w:r w:rsidRPr="00676E3E">
        <w:rPr>
          <w:rFonts w:ascii="Tahoma" w:eastAsia="Times New Roman" w:hAnsi="Tahoma" w:cs="Tahoma"/>
          <w:color w:val="000000"/>
          <w:sz w:val="18"/>
          <w:szCs w:val="18"/>
          <w:rtl/>
        </w:rPr>
        <w:br/>
        <w:t>ابن تيميه از يک سو مي‌نويسد: « اگر کسي به طور قطعي بگويد معاويه و اصحابش اهل جهنم‌اند او</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ابن تيميه، مجموعة فتاوي، ص346</w:t>
      </w:r>
      <w:r w:rsidRPr="00676E3E">
        <w:rPr>
          <w:rFonts w:ascii="Tahoma" w:eastAsia="Times New Roman" w:hAnsi="Tahoma" w:cs="Tahoma"/>
          <w:color w:val="000000"/>
          <w:sz w:val="18"/>
          <w:szCs w:val="18"/>
          <w:rtl/>
        </w:rPr>
        <w:br/>
        <w:t>2 . همان، ص347</w:t>
      </w:r>
      <w:r w:rsidRPr="00676E3E">
        <w:rPr>
          <w:rFonts w:ascii="Tahoma" w:eastAsia="Times New Roman" w:hAnsi="Tahoma" w:cs="Tahoma"/>
          <w:color w:val="000000"/>
          <w:sz w:val="18"/>
          <w:szCs w:val="18"/>
          <w:rtl/>
        </w:rPr>
        <w:br/>
        <w:t>________________________________________ 36 ________________________________________</w:t>
      </w:r>
      <w:r w:rsidRPr="00676E3E">
        <w:rPr>
          <w:rFonts w:ascii="Tahoma" w:eastAsia="Times New Roman" w:hAnsi="Tahoma" w:cs="Tahoma"/>
          <w:color w:val="000000"/>
          <w:sz w:val="18"/>
          <w:szCs w:val="18"/>
          <w:rtl/>
        </w:rPr>
        <w:br/>
        <w:t xml:space="preserve">دروغگوست.» ( 1 ) از سوي ديگر، حديث پيامبر (صلّي الله عليه وآله وسلّم ) را دربارة عمار ياسر مي‌آورد که فرمودند: « </w:t>
      </w:r>
      <w:r w:rsidRPr="00676E3E">
        <w:rPr>
          <w:rFonts w:ascii="Tahoma" w:eastAsia="Times New Roman" w:hAnsi="Tahoma" w:cs="Tahoma"/>
          <w:color w:val="000000"/>
          <w:sz w:val="18"/>
          <w:szCs w:val="18"/>
          <w:rtl/>
        </w:rPr>
        <w:lastRenderedPageBreak/>
        <w:t>عمار را گروهي سرکش و باغي مي‌کشند، درحالي که عمار آنان را به بهشت مي‌خواند و آنها او را به جهنم دعوت مي‌کنند.» ( 2 )</w:t>
      </w:r>
      <w:r w:rsidRPr="00676E3E">
        <w:rPr>
          <w:rFonts w:ascii="Tahoma" w:eastAsia="Times New Roman" w:hAnsi="Tahoma" w:cs="Tahoma"/>
          <w:color w:val="000000"/>
          <w:sz w:val="18"/>
          <w:szCs w:val="18"/>
          <w:rtl/>
        </w:rPr>
        <w:br/>
        <w:t>او در ادامه مي‌نويسد:</w:t>
      </w:r>
      <w:r w:rsidRPr="00676E3E">
        <w:rPr>
          <w:rFonts w:ascii="Tahoma" w:eastAsia="Times New Roman" w:hAnsi="Tahoma" w:cs="Tahoma"/>
          <w:color w:val="000000"/>
          <w:sz w:val="18"/>
          <w:szCs w:val="18"/>
          <w:rtl/>
        </w:rPr>
        <w:br/>
        <w:t>اين بر صحت امامت علي (عليه السلام) و وجوب طاعتش دلالت مي‌کند و دليل بر آن است که قتال با علي (عليه السلام) جايز نيست و کسي که با او بجنگد خطاکار، باغي و سرکش است.(3)</w:t>
      </w:r>
      <w:r w:rsidRPr="00676E3E">
        <w:rPr>
          <w:rFonts w:ascii="Tahoma" w:eastAsia="Times New Roman" w:hAnsi="Tahoma" w:cs="Tahoma"/>
          <w:color w:val="000000"/>
          <w:sz w:val="18"/>
          <w:szCs w:val="18"/>
          <w:rtl/>
        </w:rPr>
        <w:br/>
        <w:t>ابن تيميه در جاي ديگر از قول پيشوايان اهل سنت در باب برتري صحابه از تابعين مي‌نويسد:</w:t>
      </w:r>
      <w:r w:rsidRPr="00676E3E">
        <w:rPr>
          <w:rFonts w:ascii="Tahoma" w:eastAsia="Times New Roman" w:hAnsi="Tahoma" w:cs="Tahoma"/>
          <w:color w:val="000000"/>
          <w:sz w:val="18"/>
          <w:szCs w:val="18"/>
          <w:rtl/>
        </w:rPr>
        <w:br/>
        <w:t>«مطلقاً هر يک از صحابه از تابعان برترند.» ( 4 )</w:t>
      </w:r>
      <w:r w:rsidRPr="00676E3E">
        <w:rPr>
          <w:rFonts w:ascii="Tahoma" w:eastAsia="Times New Roman" w:hAnsi="Tahoma" w:cs="Tahoma"/>
          <w:color w:val="000000"/>
          <w:sz w:val="18"/>
          <w:szCs w:val="18"/>
          <w:rtl/>
        </w:rPr>
        <w:br/>
        <w:t>وي در ادامه مي‌نويسد:</w:t>
      </w:r>
      <w:r w:rsidRPr="00676E3E">
        <w:rPr>
          <w:rFonts w:ascii="Tahoma" w:eastAsia="Times New Roman" w:hAnsi="Tahoma" w:cs="Tahoma"/>
          <w:color w:val="000000"/>
          <w:sz w:val="18"/>
          <w:szCs w:val="18"/>
          <w:rtl/>
        </w:rPr>
        <w:br/>
        <w:t>« آنان اين سخن را در مورد مقايسة معاويه و عمربن عبد العزيز اين گونه توجيه کرده‌اند که گرچه سيرة عبدالعزيز عادلانه‌تر از سيرة معاويه است، لکن مصاحبت با پيامبر فضيلتي براي اهلش مي‌آورد که براي غير صحابه حاصل نمي‌شود؛ يعني معاويه چون از صحابه است، از عمر بن عبدالعزيز</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مجموعة فتاوي، ص346</w:t>
      </w:r>
      <w:r w:rsidRPr="00676E3E">
        <w:rPr>
          <w:rFonts w:ascii="Tahoma" w:eastAsia="Times New Roman" w:hAnsi="Tahoma" w:cs="Tahoma"/>
          <w:color w:val="000000"/>
          <w:sz w:val="18"/>
          <w:szCs w:val="18"/>
          <w:rtl/>
        </w:rPr>
        <w:br/>
        <w:t>2 . همان، ص351</w:t>
      </w:r>
      <w:r w:rsidRPr="00676E3E">
        <w:rPr>
          <w:rFonts w:ascii="Tahoma" w:eastAsia="Times New Roman" w:hAnsi="Tahoma" w:cs="Tahoma"/>
          <w:color w:val="000000"/>
          <w:sz w:val="18"/>
          <w:szCs w:val="18"/>
          <w:rtl/>
        </w:rPr>
        <w:br/>
        <w:t>3 . همان.</w:t>
      </w:r>
      <w:r w:rsidRPr="00676E3E">
        <w:rPr>
          <w:rFonts w:ascii="Tahoma" w:eastAsia="Times New Roman" w:hAnsi="Tahoma" w:cs="Tahoma"/>
          <w:color w:val="000000"/>
          <w:sz w:val="18"/>
          <w:szCs w:val="18"/>
          <w:rtl/>
        </w:rPr>
        <w:br/>
        <w:t>4 . همان، ص422</w:t>
      </w:r>
      <w:r w:rsidRPr="00676E3E">
        <w:rPr>
          <w:rFonts w:ascii="Tahoma" w:eastAsia="Times New Roman" w:hAnsi="Tahoma" w:cs="Tahoma"/>
          <w:color w:val="000000"/>
          <w:sz w:val="18"/>
          <w:szCs w:val="18"/>
          <w:rtl/>
        </w:rPr>
        <w:br/>
        <w:t>________________________________________ 37 ________________________________________</w:t>
      </w:r>
      <w:r w:rsidRPr="00676E3E">
        <w:rPr>
          <w:rFonts w:ascii="Tahoma" w:eastAsia="Times New Roman" w:hAnsi="Tahoma" w:cs="Tahoma"/>
          <w:color w:val="000000"/>
          <w:sz w:val="18"/>
          <w:szCs w:val="18"/>
          <w:rtl/>
        </w:rPr>
        <w:br/>
        <w:t>برتر است، زيرا پيامبر (صلّي الله عليه وآله وسلّم ) فرمود:</w:t>
      </w:r>
      <w:r w:rsidRPr="00676E3E">
        <w:rPr>
          <w:rFonts w:ascii="Tahoma" w:eastAsia="Times New Roman" w:hAnsi="Tahoma" w:cs="Tahoma"/>
          <w:color w:val="000000"/>
          <w:sz w:val="18"/>
          <w:szCs w:val="18"/>
          <w:rtl/>
        </w:rPr>
        <w:br/>
        <w:t>لا تسبوا اصحابي فَوَالّذي نفسي بيده لو اَن احدکم انفق مثل اُحُد ذهباً ما بلغ مُدّ أحدهم... ؛ اصحابم را دشنام ندهيد، چون سوگند به کسي که جانم در دست اوست، اگر شما به اندازة کوه احد انفاق کنيد، به اندازة يک مُد انفاق صحابه ارزش ندارد.» ( 1 )</w:t>
      </w:r>
      <w:r w:rsidRPr="00676E3E">
        <w:rPr>
          <w:rFonts w:ascii="Tahoma" w:eastAsia="Times New Roman" w:hAnsi="Tahoma" w:cs="Tahoma"/>
          <w:color w:val="000000"/>
          <w:sz w:val="18"/>
          <w:szCs w:val="18"/>
          <w:rtl/>
        </w:rPr>
        <w:br/>
        <w:t>اينها نمونه‌هايي از سخنان پيشوايان سلفيّه به ويژه ابن تيميه دربارة صحابة پيامبر بود که سلفيّه معتقدند پيروي از سلف صالح که در صدر آنان صحابه، تابعين و تابعينِ از تابعين‌اند، ماية نجات و فلاح و رستگاري است.</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مجموعة فتاوي، ج3، ص136</w:t>
      </w:r>
      <w:r w:rsidRPr="00676E3E">
        <w:rPr>
          <w:rFonts w:ascii="Tahoma" w:eastAsia="Times New Roman" w:hAnsi="Tahoma" w:cs="Tahoma"/>
          <w:color w:val="000000"/>
          <w:sz w:val="18"/>
          <w:szCs w:val="18"/>
          <w:rtl/>
        </w:rPr>
        <w:br/>
        <w:t>________________________________________ 39 ________________________________________</w:t>
      </w:r>
      <w:r w:rsidRPr="00676E3E">
        <w:rPr>
          <w:rFonts w:ascii="Tahoma" w:eastAsia="Times New Roman" w:hAnsi="Tahoma" w:cs="Tahoma"/>
          <w:color w:val="000000"/>
          <w:sz w:val="18"/>
          <w:szCs w:val="18"/>
          <w:rtl/>
        </w:rPr>
        <w:br/>
        <w:t>نقد تعريف صحابه</w:t>
      </w:r>
      <w:r w:rsidRPr="00676E3E">
        <w:rPr>
          <w:rFonts w:ascii="Tahoma" w:eastAsia="Times New Roman" w:hAnsi="Tahoma" w:cs="Tahoma"/>
          <w:color w:val="000000"/>
          <w:sz w:val="18"/>
          <w:szCs w:val="18"/>
          <w:rtl/>
        </w:rPr>
        <w:br/>
        <w:t>يک بررسي اجمالي براي بطلان اين سخنان به ويژه سخن ابن تيميه دربارة تعريف صحابي و بدعت بودن آن کافي است.</w:t>
      </w:r>
      <w:r w:rsidRPr="00676E3E">
        <w:rPr>
          <w:rFonts w:ascii="Tahoma" w:eastAsia="Times New Roman" w:hAnsi="Tahoma" w:cs="Tahoma"/>
          <w:color w:val="000000"/>
          <w:sz w:val="18"/>
          <w:szCs w:val="18"/>
          <w:rtl/>
        </w:rPr>
        <w:br/>
        <w:t>نخست بايد گفت هيچ آيه‌اي در کتاب خدا نيست که امر کند از اهل بغي اطاعت کنيد، بلکه خداوند مي‌فرمايد: با اهل بغي مبارزه کنيد تا به فرمان خدا گردن نهند.(1)</w:t>
      </w:r>
      <w:r w:rsidRPr="00676E3E">
        <w:rPr>
          <w:rFonts w:ascii="Tahoma" w:eastAsia="Times New Roman" w:hAnsi="Tahoma" w:cs="Tahoma"/>
          <w:color w:val="000000"/>
          <w:sz w:val="18"/>
          <w:szCs w:val="18"/>
          <w:rtl/>
        </w:rPr>
        <w:br/>
        <w:t>ابن تيميه از يک سو معاويه را اهل بغي مي‌نامد، چنان که در حديث عمار گذشت که گروهي باغي او را مي‌کشند، و از سوي ديگر او را از صحابه و مجتهد در دين مي‌شمارد که هر حکمي کرد، اگر خطا بود يک ثواب و اگر درست بود دو ثواب براي او هست.</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وي از يک سو عمروبن‌العاص را از اهل بغي مي‌نامد که دعوتش به سوي آتش است و از سوي ديگر او را صحابي مي‌داند که اگر کسي بگويد که او</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 فَقاتِلُوا الَّتِي تَبْغِي حَتَّي تَفِي‏ءَ إِلي أَمْرِ اللَّهِ... } (حجرات: 9).</w:t>
      </w:r>
      <w:r w:rsidRPr="00676E3E">
        <w:rPr>
          <w:rFonts w:ascii="Tahoma" w:eastAsia="Times New Roman" w:hAnsi="Tahoma" w:cs="Tahoma"/>
          <w:color w:val="000000"/>
          <w:sz w:val="18"/>
          <w:szCs w:val="18"/>
          <w:rtl/>
        </w:rPr>
        <w:br/>
        <w:t>________________________________________ 40 ________________________________________</w:t>
      </w:r>
      <w:r w:rsidRPr="00676E3E">
        <w:rPr>
          <w:rFonts w:ascii="Tahoma" w:eastAsia="Times New Roman" w:hAnsi="Tahoma" w:cs="Tahoma"/>
          <w:color w:val="000000"/>
          <w:sz w:val="18"/>
          <w:szCs w:val="18"/>
          <w:rtl/>
        </w:rPr>
        <w:br/>
        <w:t>اهل جهنم است دروغگوست. آيا اگر کسي تابع علي (عليه السلام) باشد با تابع معاوية بن ابي سفيان که بعد از فتح مکه ايمان آورد يکسان است؟ مگر خداي سبحان نمي‌فرمايد:</w:t>
      </w:r>
      <w:r w:rsidRPr="00676E3E">
        <w:rPr>
          <w:rFonts w:ascii="Tahoma" w:eastAsia="Times New Roman" w:hAnsi="Tahoma" w:cs="Tahoma"/>
          <w:color w:val="000000"/>
          <w:sz w:val="18"/>
          <w:szCs w:val="18"/>
          <w:rtl/>
        </w:rPr>
        <w:br/>
        <w:t>{ لا يَسْتَوِي مِنْكُمْ مَنْ أَنْفَقَ مِنْ قَبْلِ الْفَتْحِ وَقاتَلَ أُولئِكَ أَعْظَمُ دَرَجَةً مِنَ الَّذِينَ أَنْفَقُوا مِنْ بَعْدُ وَقاتَلُوا... ) ؛ «آنها که پيش از فتح مکه در راه (خدا و احياي اسلام) از مالشان هزينه کردند و در راه خدا پيکار کردند، با آنها که بعد از فتح مکه انفاق کردند و پيکار نمودند مساوي نيستند، بلکه گروه اول در جه و مقامشان بيشتر است.» ( 1 )</w:t>
      </w:r>
      <w:r w:rsidRPr="00676E3E">
        <w:rPr>
          <w:rFonts w:ascii="Tahoma" w:eastAsia="Times New Roman" w:hAnsi="Tahoma" w:cs="Tahoma"/>
          <w:color w:val="000000"/>
          <w:sz w:val="18"/>
          <w:szCs w:val="18"/>
          <w:rtl/>
        </w:rPr>
        <w:br/>
        <w:t>آيا معاويه از صميم قلب ايمان آورد يا نفاق ورزيد؟ چون سيرة عملي او حکايت از ايمان ندارد. معاويه با کسي جنگيد که به تأييد ابن اثير از رجال اسلام است و پيامبر در روز جنگ خيبر در شأنش فرمود:</w:t>
      </w:r>
      <w:r w:rsidRPr="00676E3E">
        <w:rPr>
          <w:rFonts w:ascii="Tahoma" w:eastAsia="Times New Roman" w:hAnsi="Tahoma" w:cs="Tahoma"/>
          <w:color w:val="000000"/>
          <w:sz w:val="18"/>
          <w:szCs w:val="18"/>
          <w:rtl/>
        </w:rPr>
        <w:br/>
        <w:t>« لأعطينّ الرأية رجلا يفتح الله علي يديه الله ورسوله ويحبه الله ورسوله ؛ من پرچم را فردا به دست کسي خواهم داد که خدا و رسولش او را دوست دارند و او هم خدا و رسولش را دوست دارد.» ( 2 )</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حديد: 10</w:t>
      </w:r>
      <w:r w:rsidRPr="00676E3E">
        <w:rPr>
          <w:rFonts w:ascii="Tahoma" w:eastAsia="Times New Roman" w:hAnsi="Tahoma" w:cs="Tahoma"/>
          <w:color w:val="000000"/>
          <w:sz w:val="18"/>
          <w:szCs w:val="18"/>
          <w:rtl/>
        </w:rPr>
        <w:br/>
        <w:t>2 . اسد الغابة في معرفة الصحابة، ج4، ص28</w:t>
      </w:r>
      <w:r w:rsidRPr="00676E3E">
        <w:rPr>
          <w:rFonts w:ascii="Tahoma" w:eastAsia="Times New Roman" w:hAnsi="Tahoma" w:cs="Tahoma"/>
          <w:color w:val="000000"/>
          <w:sz w:val="18"/>
          <w:szCs w:val="18"/>
          <w:rtl/>
        </w:rPr>
        <w:br/>
        <w:t>________________________________________ 41 ________________________________________</w:t>
      </w:r>
      <w:r w:rsidRPr="00676E3E">
        <w:rPr>
          <w:rFonts w:ascii="Tahoma" w:eastAsia="Times New Roman" w:hAnsi="Tahoma" w:cs="Tahoma"/>
          <w:color w:val="000000"/>
          <w:sz w:val="18"/>
          <w:szCs w:val="18"/>
          <w:rtl/>
        </w:rPr>
        <w:br/>
        <w:t>آيا معاويه مي‌تواند با چنين کسي پيکارکند و دشمني ورزد و او را سبّ نمايد و دستور دهد بر بالاي منابر سبّ علي کنند و باز او را مؤمن و صحابي رسول خدا بدانيم. هم او را دوست بداريم و احترام کنيم و اطاعت نماييم و هم علي و اهل بيت پيامبر را؟</w:t>
      </w:r>
      <w:r w:rsidRPr="00676E3E">
        <w:rPr>
          <w:rFonts w:ascii="Tahoma" w:eastAsia="Times New Roman" w:hAnsi="Tahoma" w:cs="Tahoma"/>
          <w:color w:val="000000"/>
          <w:sz w:val="18"/>
          <w:szCs w:val="18"/>
          <w:rtl/>
        </w:rPr>
        <w:br/>
        <w:t>پس نمي‌توان کسي را به صرف درک محضر پيامبر، صحابي راستين و اهل فضايل شمرد و او را الگوي امت قرار داد. چه بسا کساني که پيامبر را درک کردند، اما با نفاق و دورويي برخورد مي‌کردند. برخي کسان، نيز پس از پيامبر مرتد شدند. همچنين چه بسا افرادي که وجود خارجي نداشتند و جاعلان حديث آنها را به نام صحابي پيامبر ساختند چنان که دانشمند محقق، مرحوم سيد مرتضي عسگري، در کتابي به نام يکصد و پنجاه صحابي ساختگي، اسامي همين تعداد صحابي ساختگي را بر شمرده است که کتاب‌هاي معتبر تاريخي و حديثي اهل سنت؛ مانند صحيح ترمذي (ـ 279ق) و ابن حجر(ـ852ق) و کتاب‌هايي که شرح حال براي اصحاب پيامبر نوشته‌اند آنها (اصحاب ساختة دست خيال سيف بن عمر) را نيز جزء صحابة حقيقي پيامبر خدا (صلّي الله عليه وآله وسلّم ) نام برده‌اند.</w:t>
      </w:r>
      <w:r w:rsidRPr="00676E3E">
        <w:rPr>
          <w:rFonts w:ascii="Tahoma" w:eastAsia="Times New Roman" w:hAnsi="Tahoma" w:cs="Tahoma"/>
          <w:color w:val="000000"/>
          <w:sz w:val="18"/>
          <w:szCs w:val="18"/>
          <w:rtl/>
        </w:rPr>
        <w:br/>
        <w:t>برخي از اين کتاب‌ها عبارت‌اند از:</w:t>
      </w:r>
      <w:r w:rsidRPr="00676E3E">
        <w:rPr>
          <w:rFonts w:ascii="Tahoma" w:eastAsia="Times New Roman" w:hAnsi="Tahoma" w:cs="Tahoma"/>
          <w:color w:val="000000"/>
          <w:sz w:val="18"/>
          <w:szCs w:val="18"/>
          <w:rtl/>
        </w:rPr>
        <w:br/>
        <w:t>معجم الصحابة، البغوي(ـ 317ق)؛ معجم الصحابة، ابن قانع (ـ 351ق)؛ الصحابة، ابوعلي بن السکين</w:t>
      </w:r>
      <w:r w:rsidRPr="00676E3E">
        <w:rPr>
          <w:rFonts w:ascii="Tahoma" w:eastAsia="Times New Roman" w:hAnsi="Tahoma" w:cs="Tahoma"/>
          <w:color w:val="000000"/>
          <w:sz w:val="18"/>
          <w:szCs w:val="18"/>
          <w:rtl/>
        </w:rPr>
        <w:br/>
        <w:t>________________________________________ 42 ________________________________________</w:t>
      </w:r>
      <w:r w:rsidRPr="00676E3E">
        <w:rPr>
          <w:rFonts w:ascii="Tahoma" w:eastAsia="Times New Roman" w:hAnsi="Tahoma" w:cs="Tahoma"/>
          <w:color w:val="000000"/>
          <w:sz w:val="18"/>
          <w:szCs w:val="18"/>
          <w:rtl/>
        </w:rPr>
        <w:br/>
        <w:t>(ـ353ق)؛ معرفة الصحابة، ابونعيم(ـ430ق)؛ استيعاب في معرفة الاصحاب، ابن عبدالبرّ(ـ463ق)؛ اسد الغابةفي معرفة الصحابة، ابن اثير(630ق)؛ الاصابة في تمييز الصحابة، ابن حجر(ـ852ق)؛ و تجريد اسماء الصحابة، الذهبي(ـ748ق).</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وي 68تن از تاريخ نويسان، سيره نويسان، اديبان و... را ذکر نموده و يادآور شده است که اينها پاره‌اي از آثاري است که از سيف، سخن نقل کرده‌اند.(1)</w:t>
      </w:r>
      <w:r w:rsidRPr="00676E3E">
        <w:rPr>
          <w:rFonts w:ascii="Tahoma" w:eastAsia="Times New Roman" w:hAnsi="Tahoma" w:cs="Tahoma"/>
          <w:color w:val="000000"/>
          <w:sz w:val="18"/>
          <w:szCs w:val="18"/>
          <w:rtl/>
        </w:rPr>
        <w:br/>
        <w:t>برخي ديگر از محققان نيز سيف را در زمرة دروغ پردازان و روايت سازان نام برده‌اند؛ مانند عقيلي (ـ322ق) در کتاب الضعفاء، ابن جوزي(ـ597ق) در الموضوعات، سيوطي(ـ911ق) در اللئالي المصنوعة و... .(2)</w:t>
      </w:r>
      <w:r w:rsidRPr="00676E3E">
        <w:rPr>
          <w:rFonts w:ascii="Tahoma" w:eastAsia="Times New Roman" w:hAnsi="Tahoma" w:cs="Tahoma"/>
          <w:color w:val="000000"/>
          <w:sz w:val="18"/>
          <w:szCs w:val="18"/>
          <w:rtl/>
        </w:rPr>
        <w:br/>
        <w:t>سلفيّه همة اصحاب را اهل بهشت مي دانند. آنان به اين روايت استناد مي‌کنند: «انه لا يدخل النار احد بايع تحت الشجرة؛( 3 ) هيچ فردي از کساني که در بيعت رضوان با پيامبر بيعت کردند داخل جهنم نمي‌شوند.» سلفيّه به اين آيه نيز استدلال مي‌کنند: {لَقَدْ رَضِيَ اللَّهُ عَنِ الْمُؤْمِنِينَ إِذْ يُبايِعُونَكَ تَحْتَ الشَّجَرَةِ}؛( 4 ) «خداوند از مؤمناني که در زير آن درخت (رضوان) با تو بيعت کردند راضي است.»</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نک: عسکري، يکصد و پنجاه صحابة ساختگي، ص101ـ104</w:t>
      </w:r>
      <w:r w:rsidRPr="00676E3E">
        <w:rPr>
          <w:rFonts w:ascii="Tahoma" w:eastAsia="Times New Roman" w:hAnsi="Tahoma" w:cs="Tahoma"/>
          <w:color w:val="000000"/>
          <w:sz w:val="18"/>
          <w:szCs w:val="18"/>
          <w:rtl/>
        </w:rPr>
        <w:br/>
        <w:t>2 . همان.</w:t>
      </w:r>
      <w:r w:rsidRPr="00676E3E">
        <w:rPr>
          <w:rFonts w:ascii="Tahoma" w:eastAsia="Times New Roman" w:hAnsi="Tahoma" w:cs="Tahoma"/>
          <w:color w:val="000000"/>
          <w:sz w:val="18"/>
          <w:szCs w:val="18"/>
          <w:rtl/>
        </w:rPr>
        <w:br/>
        <w:t>3 . ابن تيميه، مجموعة فتاوي، ج4، ص346</w:t>
      </w:r>
      <w:r w:rsidRPr="00676E3E">
        <w:rPr>
          <w:rFonts w:ascii="Tahoma" w:eastAsia="Times New Roman" w:hAnsi="Tahoma" w:cs="Tahoma"/>
          <w:color w:val="000000"/>
          <w:sz w:val="18"/>
          <w:szCs w:val="18"/>
          <w:rtl/>
        </w:rPr>
        <w:br/>
        <w:t>4 . فتح: 18</w:t>
      </w:r>
      <w:r w:rsidRPr="00676E3E">
        <w:rPr>
          <w:rFonts w:ascii="Tahoma" w:eastAsia="Times New Roman" w:hAnsi="Tahoma" w:cs="Tahoma"/>
          <w:color w:val="000000"/>
          <w:sz w:val="18"/>
          <w:szCs w:val="18"/>
          <w:rtl/>
        </w:rPr>
        <w:br/>
        <w:t>________________________________________ 43 ________________________________________</w:t>
      </w:r>
      <w:r w:rsidRPr="00676E3E">
        <w:rPr>
          <w:rFonts w:ascii="Tahoma" w:eastAsia="Times New Roman" w:hAnsi="Tahoma" w:cs="Tahoma"/>
          <w:color w:val="000000"/>
          <w:sz w:val="18"/>
          <w:szCs w:val="18"/>
          <w:rtl/>
        </w:rPr>
        <w:br/>
        <w:t>اما بايد دانست که خداوند از مؤمنان اعلام رضايت کرده نه منافقاني مثل عبدالله بن اُبَيّ و اوس بن خولي، گرچه آنها نيز در بيعت رضوان حاضر بودند.(1) پس از نظر ما صحابه در درجات متفاوتي از ايمان بودند. بعضي از آنان مؤمناني هستند که جان و مالشان را به خدا فروختند: {إِنَّ اللَّهَ اشْتَري مِنَ الْمُؤْمِنِينَ أَنْفُسَهُمْ وَأَمْوالَهُمْ بِأَنَّ لَهُمُ الْجَنَّةَ}(2) و بعضي هستند که در صدر اسلام آورندگان و از مهاجرين و انصار هستند و بعضي در طاعت خدا از آنها به خوبي پيروي کردند و رضايت خدا را خريدند و به بهشت خدا وعده داده شدند:</w:t>
      </w:r>
      <w:r w:rsidRPr="00676E3E">
        <w:rPr>
          <w:rFonts w:ascii="Tahoma" w:eastAsia="Times New Roman" w:hAnsi="Tahoma" w:cs="Tahoma"/>
          <w:color w:val="000000"/>
          <w:sz w:val="18"/>
          <w:szCs w:val="18"/>
          <w:rtl/>
        </w:rPr>
        <w:br/>
        <w:t>{ وَالسَّابِقُونَ الأَْوَّلُونَ مِنَ الْمُهاجِرِينَ وَالأَْنْصارِ وَالَّذِينَ اتَّبَعُوهُمْ بِإِحْسانٍ رَضِيَ اللَّهُ عَنْهُمْ وَرَضُوا عَنْهُ وَأَعَدَّ لَهُمْ جَنَّاتٍ... }؛( 3 ) «آنان که در صدر اسلام سبقت به ايمان گرفتند از مهاجر و انصار (و در دين ثابت ماندند) و آنان که به طاعت خدا پيروي ايشان کردند، خدا از آنان خشنود است و آنان از خدا خشنودند و خدا براي آنان بهشت‌ها آماده کرده است...».</w:t>
      </w:r>
      <w:r w:rsidRPr="00676E3E">
        <w:rPr>
          <w:rFonts w:ascii="Tahoma" w:eastAsia="Times New Roman" w:hAnsi="Tahoma" w:cs="Tahoma"/>
          <w:color w:val="000000"/>
          <w:sz w:val="18"/>
          <w:szCs w:val="18"/>
          <w:rtl/>
        </w:rPr>
        <w:br/>
        <w:t>اما در همين سوره،‌ بعد از آية فوق آمده است: «کساني از اعراب اطراف مدينه منافق‌اند و حتي بعضي</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مرتضي عسکري، معالم المدرستين، ص130</w:t>
      </w:r>
      <w:r w:rsidRPr="00676E3E">
        <w:rPr>
          <w:rFonts w:ascii="Tahoma" w:eastAsia="Times New Roman" w:hAnsi="Tahoma" w:cs="Tahoma"/>
          <w:color w:val="000000"/>
          <w:sz w:val="18"/>
          <w:szCs w:val="18"/>
          <w:rtl/>
        </w:rPr>
        <w:br/>
        <w:t>2 . توبه : 111</w:t>
      </w:r>
      <w:r w:rsidRPr="00676E3E">
        <w:rPr>
          <w:rFonts w:ascii="Tahoma" w:eastAsia="Times New Roman" w:hAnsi="Tahoma" w:cs="Tahoma"/>
          <w:color w:val="000000"/>
          <w:sz w:val="18"/>
          <w:szCs w:val="18"/>
          <w:rtl/>
        </w:rPr>
        <w:br/>
        <w:t>3 . همان : 100</w:t>
      </w:r>
      <w:r w:rsidRPr="00676E3E">
        <w:rPr>
          <w:rFonts w:ascii="Tahoma" w:eastAsia="Times New Roman" w:hAnsi="Tahoma" w:cs="Tahoma"/>
          <w:color w:val="000000"/>
          <w:sz w:val="18"/>
          <w:szCs w:val="18"/>
          <w:rtl/>
        </w:rPr>
        <w:br/>
        <w:t>________________________________________ 44 ________________________________________</w:t>
      </w:r>
      <w:r w:rsidRPr="00676E3E">
        <w:rPr>
          <w:rFonts w:ascii="Tahoma" w:eastAsia="Times New Roman" w:hAnsi="Tahoma" w:cs="Tahoma"/>
          <w:color w:val="000000"/>
          <w:sz w:val="18"/>
          <w:szCs w:val="18"/>
          <w:rtl/>
        </w:rPr>
        <w:br/>
        <w:t>از اهل مدينه هم منافق‌اند و بر نفاق ثابت‌اند و شما از نفاق آنها آگاه‌ نيستيد. اما ما آنان را مي‌شناسيم و آنها را دو بار عذاب مي‌کنيم و عاقبت هم به عذاب سختي گرفتار مي‌کنيم.» ( 1 )</w:t>
      </w:r>
      <w:r w:rsidRPr="00676E3E">
        <w:rPr>
          <w:rFonts w:ascii="Tahoma" w:eastAsia="Times New Roman" w:hAnsi="Tahoma" w:cs="Tahoma"/>
          <w:color w:val="000000"/>
          <w:sz w:val="18"/>
          <w:szCs w:val="18"/>
          <w:rtl/>
        </w:rPr>
        <w:br/>
        <w:t xml:space="preserve">نکتة قابل توجه و دقيق آيه اين است که مي‌فرمايد: {وَ مِنْ أَهْلِ الْمَدِينَةِ مَرَدُوا عَلَي النِّفاقِ لا تَعْلَمُهُمْ نَحْنُ نَعْلَمُهُمْ}؛ «برخي از اهل مدينه به نفاق خو گرفته‌اند. تو آنها را نمي‌شناسي، ولي ما آنها را مي‌شناسيم.» چنان که شوکاني، از مفسران اهل سنت، در تفسيرش در ذيل جملة {مَرَدُوا عَلَي النِّفاقِ} مي‌نويسد: اينان کساني بودند که بر نفاقشان ماندند و توبه نکردند و </w:t>
      </w:r>
      <w:r w:rsidRPr="00676E3E">
        <w:rPr>
          <w:rFonts w:ascii="Tahoma" w:eastAsia="Times New Roman" w:hAnsi="Tahoma" w:cs="Tahoma"/>
          <w:color w:val="000000"/>
          <w:sz w:val="18"/>
          <w:szCs w:val="18"/>
          <w:rtl/>
        </w:rPr>
        <w:lastRenderedPageBreak/>
        <w:t>بر نفاق مردند؛ کساني مثل عبدالله بن ابيّ و ابوعامر راهب و الجدّ بن قيس.(2)</w:t>
      </w:r>
      <w:r w:rsidRPr="00676E3E">
        <w:rPr>
          <w:rFonts w:ascii="Tahoma" w:eastAsia="Times New Roman" w:hAnsi="Tahoma" w:cs="Tahoma"/>
          <w:color w:val="000000"/>
          <w:sz w:val="18"/>
          <w:szCs w:val="18"/>
          <w:rtl/>
        </w:rPr>
        <w:br/>
        <w:t>و بعضي ديگر از آنان به گناه نفاق خود اعتراف کردند. آنان هم اعمال صالح داشتند هم اعمال ناپسند، اميد است خدا توبة آنان را بپذيرد و آنها را مورد مغفرت و رحمت خود قرار دهد.(3)</w:t>
      </w:r>
      <w:r w:rsidRPr="00676E3E">
        <w:rPr>
          <w:rFonts w:ascii="Tahoma" w:eastAsia="Times New Roman" w:hAnsi="Tahoma" w:cs="Tahoma"/>
          <w:color w:val="000000"/>
          <w:sz w:val="18"/>
          <w:szCs w:val="18"/>
          <w:rtl/>
        </w:rPr>
        <w:br/>
        <w:t>بعضي ديگر از صحابه نيز بودند که در نماز رسول خدا در جمعه و جماعات حاضر مي‌شدند، اما وقتي صداي دهل کاروان تجار را مي‌شنيدند، پيامبر را رها</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توبه‌: 101</w:t>
      </w:r>
      <w:r w:rsidRPr="00676E3E">
        <w:rPr>
          <w:rFonts w:ascii="Tahoma" w:eastAsia="Times New Roman" w:hAnsi="Tahoma" w:cs="Tahoma"/>
          <w:color w:val="000000"/>
          <w:sz w:val="18"/>
          <w:szCs w:val="18"/>
          <w:rtl/>
        </w:rPr>
        <w:br/>
        <w:t>2 . محمد بن علي شوکاني، فتح القدير، ج1، ص922</w:t>
      </w:r>
      <w:r w:rsidRPr="00676E3E">
        <w:rPr>
          <w:rFonts w:ascii="Tahoma" w:eastAsia="Times New Roman" w:hAnsi="Tahoma" w:cs="Tahoma"/>
          <w:color w:val="000000"/>
          <w:sz w:val="18"/>
          <w:szCs w:val="18"/>
          <w:rtl/>
        </w:rPr>
        <w:br/>
        <w:t>3 . توبه: 102</w:t>
      </w:r>
      <w:r w:rsidRPr="00676E3E">
        <w:rPr>
          <w:rFonts w:ascii="Tahoma" w:eastAsia="Times New Roman" w:hAnsi="Tahoma" w:cs="Tahoma"/>
          <w:color w:val="000000"/>
          <w:sz w:val="18"/>
          <w:szCs w:val="18"/>
          <w:rtl/>
        </w:rPr>
        <w:br/>
        <w:t>________________________________________ 45 ________________________________________</w:t>
      </w:r>
      <w:r w:rsidRPr="00676E3E">
        <w:rPr>
          <w:rFonts w:ascii="Tahoma" w:eastAsia="Times New Roman" w:hAnsi="Tahoma" w:cs="Tahoma"/>
          <w:color w:val="000000"/>
          <w:sz w:val="18"/>
          <w:szCs w:val="18"/>
          <w:rtl/>
        </w:rPr>
        <w:br/>
        <w:t>مي‌کردند و به سوي لهو و تجارت مي‌شتافتند.(1)</w:t>
      </w:r>
      <w:r w:rsidRPr="00676E3E">
        <w:rPr>
          <w:rFonts w:ascii="Tahoma" w:eastAsia="Times New Roman" w:hAnsi="Tahoma" w:cs="Tahoma"/>
          <w:color w:val="000000"/>
          <w:sz w:val="18"/>
          <w:szCs w:val="18"/>
          <w:rtl/>
        </w:rPr>
        <w:br/>
        <w:t>برخي از آنان نيز بودند که از جنگ کراهت داشتند و در شهر ماندن را بر جهاد در راه خدا ترجيح مي‌دادند. آنان در عين حال در جماعت مؤمنان و مصاحب رسول خدا هم بودند. خداوند مي‌فرمايد:</w:t>
      </w:r>
      <w:r w:rsidRPr="00676E3E">
        <w:rPr>
          <w:rFonts w:ascii="Tahoma" w:eastAsia="Times New Roman" w:hAnsi="Tahoma" w:cs="Tahoma"/>
          <w:color w:val="000000"/>
          <w:sz w:val="18"/>
          <w:szCs w:val="18"/>
          <w:rtl/>
        </w:rPr>
        <w:br/>
        <w:t>{ لا يَسْتَوِي الْقاعِدُونَ مِنَ الْمُؤْمِنِينَ غَيْرُ أُولِي الضَّرَرِ وَالْمُجاهِدُونَ فِي سَبِيلِ اللَّهِ بِأَمْوالِهِمْ وَأَنْفُسِهِمْ فَضَّلَ اللَّهُ الْمُجاهِدِينَ بِأَمْوالِهِمْ وَأَنْفُسِهِمْ عَلَي الْقاعِدِينَ دَرَجَةً... }؛( 2 ) «هرگز مؤمناني که بي هيچ عذري از رفتن به جنگ سر باز زدند و آنهايي که در راه خدا با مالشان و جانشان جهاد کردند مساوي نيستند. خدا مجاهداني را که با مالشان و جانشان در راه خدا جهاد کردند، بر نشستگان برتري داده است.»</w:t>
      </w:r>
      <w:r w:rsidRPr="00676E3E">
        <w:rPr>
          <w:rFonts w:ascii="Tahoma" w:eastAsia="Times New Roman" w:hAnsi="Tahoma" w:cs="Tahoma"/>
          <w:color w:val="000000"/>
          <w:sz w:val="18"/>
          <w:szCs w:val="18"/>
          <w:rtl/>
        </w:rPr>
        <w:br/>
        <w:t>پس صحابه به چند دسته تقسيم مي‌شدند.</w:t>
      </w:r>
      <w:r w:rsidRPr="00676E3E">
        <w:rPr>
          <w:rFonts w:ascii="Tahoma" w:eastAsia="Times New Roman" w:hAnsi="Tahoma" w:cs="Tahoma"/>
          <w:color w:val="000000"/>
          <w:sz w:val="18"/>
          <w:szCs w:val="18"/>
          <w:rtl/>
        </w:rPr>
        <w:br/>
        <w:t>الف: برخي از آنان مؤمنان راستين و مجاهدان در راه خدا و اهل عبادت، خضوع و خشوع و آمر به معروف و ناهي از منکر و پاسداران حدود الهي بودند.(3)</w:t>
      </w:r>
      <w:r w:rsidRPr="00676E3E">
        <w:rPr>
          <w:rFonts w:ascii="Tahoma" w:eastAsia="Times New Roman" w:hAnsi="Tahoma" w:cs="Tahoma"/>
          <w:color w:val="000000"/>
          <w:sz w:val="18"/>
          <w:szCs w:val="18"/>
          <w:rtl/>
        </w:rPr>
        <w:br/>
        <w:t>ب: برخي از آنان نيز در درجات پايين‌تر قرار داشتند.</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جمعه: 11</w:t>
      </w:r>
      <w:r w:rsidRPr="00676E3E">
        <w:rPr>
          <w:rFonts w:ascii="Tahoma" w:eastAsia="Times New Roman" w:hAnsi="Tahoma" w:cs="Tahoma"/>
          <w:color w:val="000000"/>
          <w:sz w:val="18"/>
          <w:szCs w:val="18"/>
          <w:rtl/>
        </w:rPr>
        <w:br/>
        <w:t>2 . نساء: 95</w:t>
      </w:r>
      <w:r w:rsidRPr="00676E3E">
        <w:rPr>
          <w:rFonts w:ascii="Tahoma" w:eastAsia="Times New Roman" w:hAnsi="Tahoma" w:cs="Tahoma"/>
          <w:color w:val="000000"/>
          <w:sz w:val="18"/>
          <w:szCs w:val="18"/>
          <w:rtl/>
        </w:rPr>
        <w:br/>
        <w:t>3 . توبه: 112</w:t>
      </w:r>
      <w:r w:rsidRPr="00676E3E">
        <w:rPr>
          <w:rFonts w:ascii="Tahoma" w:eastAsia="Times New Roman" w:hAnsi="Tahoma" w:cs="Tahoma"/>
          <w:color w:val="000000"/>
          <w:sz w:val="18"/>
          <w:szCs w:val="18"/>
          <w:rtl/>
        </w:rPr>
        <w:br/>
        <w:t>________________________________________ 46 ________________________________________</w:t>
      </w:r>
      <w:r w:rsidRPr="00676E3E">
        <w:rPr>
          <w:rFonts w:ascii="Tahoma" w:eastAsia="Times New Roman" w:hAnsi="Tahoma" w:cs="Tahoma"/>
          <w:color w:val="000000"/>
          <w:sz w:val="18"/>
          <w:szCs w:val="18"/>
          <w:rtl/>
        </w:rPr>
        <w:br/>
        <w:t>ج: برخي ديگر نيز اهل نفاق و دورويي و ظاهر الصلاح بودند.</w:t>
      </w:r>
      <w:r w:rsidRPr="00676E3E">
        <w:rPr>
          <w:rFonts w:ascii="Tahoma" w:eastAsia="Times New Roman" w:hAnsi="Tahoma" w:cs="Tahoma"/>
          <w:color w:val="000000"/>
          <w:sz w:val="18"/>
          <w:szCs w:val="18"/>
          <w:rtl/>
        </w:rPr>
        <w:br/>
        <w:t>د: برخي نيز کساني بودند که خدا به آن‌ها نسبت افک داده، چون به ناموس پيامبر بي‌حرمتي کردند.(1)</w:t>
      </w:r>
      <w:r w:rsidRPr="00676E3E">
        <w:rPr>
          <w:rFonts w:ascii="Tahoma" w:eastAsia="Times New Roman" w:hAnsi="Tahoma" w:cs="Tahoma"/>
          <w:color w:val="000000"/>
          <w:sz w:val="18"/>
          <w:szCs w:val="18"/>
          <w:rtl/>
        </w:rPr>
        <w:br/>
        <w:t>هـ : بعضي کساني بودند که لهو و تجارت را بر محضر پيامبر و خطبة جمعه ترجيح مي‌دادند.</w:t>
      </w:r>
      <w:r w:rsidRPr="00676E3E">
        <w:rPr>
          <w:rFonts w:ascii="Tahoma" w:eastAsia="Times New Roman" w:hAnsi="Tahoma" w:cs="Tahoma"/>
          <w:color w:val="000000"/>
          <w:sz w:val="18"/>
          <w:szCs w:val="18"/>
          <w:rtl/>
        </w:rPr>
        <w:br/>
        <w:t>و: برخي از آنان نيز دروغگو و جاعل حديث بودند و آن را وسيلة رسيدن به دنيا قرار دادند.(2)</w:t>
      </w:r>
      <w:r w:rsidRPr="00676E3E">
        <w:rPr>
          <w:rFonts w:ascii="Tahoma" w:eastAsia="Times New Roman" w:hAnsi="Tahoma" w:cs="Tahoma"/>
          <w:color w:val="000000"/>
          <w:sz w:val="18"/>
          <w:szCs w:val="18"/>
          <w:rtl/>
        </w:rPr>
        <w:br/>
        <w:t>پس مصاحبت به تنهايي معياري براي فضيلت نمي‌شود، مگر آنکه همراه با ايمان راستين و علم و تقوا و جهاد باشد.</w:t>
      </w:r>
      <w:r w:rsidRPr="00676E3E">
        <w:rPr>
          <w:rFonts w:ascii="Tahoma" w:eastAsia="Times New Roman" w:hAnsi="Tahoma" w:cs="Tahoma"/>
          <w:color w:val="000000"/>
          <w:sz w:val="18"/>
          <w:szCs w:val="18"/>
          <w:rtl/>
        </w:rPr>
        <w:br/>
        <w:t>اين سه، معيارهاي ثابت قرآن براي برتري افراد و اقوام بر يکديگر است.</w:t>
      </w:r>
      <w:r w:rsidRPr="00676E3E">
        <w:rPr>
          <w:rFonts w:ascii="Tahoma" w:eastAsia="Times New Roman" w:hAnsi="Tahoma" w:cs="Tahoma"/>
          <w:color w:val="000000"/>
          <w:sz w:val="18"/>
          <w:szCs w:val="18"/>
          <w:rtl/>
        </w:rPr>
        <w:br/>
        <w:t xml:space="preserve">پس نه تنها صحابي بودن به تنهايي براي سلف فضيلتي نمي‌آورد و جبران گناهان آنان را نمي‌کند و دليل عدالت آنان </w:t>
      </w:r>
      <w:r w:rsidRPr="00676E3E">
        <w:rPr>
          <w:rFonts w:ascii="Tahoma" w:eastAsia="Times New Roman" w:hAnsi="Tahoma" w:cs="Tahoma"/>
          <w:color w:val="000000"/>
          <w:sz w:val="18"/>
          <w:szCs w:val="18"/>
          <w:rtl/>
        </w:rPr>
        <w:lastRenderedPageBreak/>
        <w:t>نمي‌شود، بلکه همسر پيامبر بودن هم اگر همراه با ايمان و عمل صالح نباشد، نه تنها موجب فضيلت نيست، بلکه اگر مرتکب گناه کبيره شوند موجب عذاب شديدتر است. چنان که خداي سبحان خطاب به همسران پيامبر مي‌فرمايد:</w:t>
      </w:r>
      <w:r w:rsidRPr="00676E3E">
        <w:rPr>
          <w:rFonts w:ascii="Tahoma" w:eastAsia="Times New Roman" w:hAnsi="Tahoma" w:cs="Tahoma"/>
          <w:color w:val="000000"/>
          <w:sz w:val="18"/>
          <w:szCs w:val="18"/>
          <w:rtl/>
        </w:rPr>
        <w:br/>
        <w:t>{ يا نِساءَ النَّبِيِّ مَنْ يَأْتِ مِنْكُنَّ بِفاحِشَةٍ مُبَيِّنَةٍ</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نور: 10</w:t>
      </w:r>
      <w:r w:rsidRPr="00676E3E">
        <w:rPr>
          <w:rFonts w:ascii="Tahoma" w:eastAsia="Times New Roman" w:hAnsi="Tahoma" w:cs="Tahoma"/>
          <w:color w:val="000000"/>
          <w:sz w:val="18"/>
          <w:szCs w:val="18"/>
          <w:rtl/>
        </w:rPr>
        <w:br/>
        <w:t>2 . احمد حسين يعقوب اردني، بررسي نظرية عدالت صحابه، ص118</w:t>
      </w:r>
      <w:r w:rsidRPr="00676E3E">
        <w:rPr>
          <w:rFonts w:ascii="Tahoma" w:eastAsia="Times New Roman" w:hAnsi="Tahoma" w:cs="Tahoma"/>
          <w:color w:val="000000"/>
          <w:sz w:val="18"/>
          <w:szCs w:val="18"/>
          <w:rtl/>
        </w:rPr>
        <w:br/>
        <w:t>________________________________________ 47 ________________________________________</w:t>
      </w:r>
      <w:r w:rsidRPr="00676E3E">
        <w:rPr>
          <w:rFonts w:ascii="Tahoma" w:eastAsia="Times New Roman" w:hAnsi="Tahoma" w:cs="Tahoma"/>
          <w:color w:val="000000"/>
          <w:sz w:val="18"/>
          <w:szCs w:val="18"/>
          <w:rtl/>
        </w:rPr>
        <w:br/>
        <w:t>يُضاعَفْ لَهَا الْعَذابُ ضِعْفَيْنِ...}؛( 1 )</w:t>
      </w:r>
      <w:r w:rsidRPr="00676E3E">
        <w:rPr>
          <w:rFonts w:ascii="Tahoma" w:eastAsia="Times New Roman" w:hAnsi="Tahoma" w:cs="Tahoma"/>
          <w:color w:val="000000"/>
          <w:sz w:val="18"/>
          <w:szCs w:val="18"/>
          <w:rtl/>
        </w:rPr>
        <w:br/>
        <w:t>«اي همسران پيامبر، هر يک از شما مرتکب گناه آشکاري شود(دانسته به کار ناروايي اقدام کند)، عذاب او دو برابر ديگران خواهد بود.»</w:t>
      </w:r>
      <w:r w:rsidRPr="00676E3E">
        <w:rPr>
          <w:rFonts w:ascii="Tahoma" w:eastAsia="Times New Roman" w:hAnsi="Tahoma" w:cs="Tahoma"/>
          <w:color w:val="000000"/>
          <w:sz w:val="18"/>
          <w:szCs w:val="18"/>
          <w:rtl/>
        </w:rPr>
        <w:br/>
        <w:t>آري، اگر کسي افتخار همسري پيامبر را داشته باشد و مطيع فرمان خدا و رسول او باشد و عمل صالح انجام دهد، پاداش او دو چندان خواهد بود.(2) پس اساس تقرب به خدا ورسول، ايمان وعمل صالح است، چنان‌که خداي ‌سبحان ‌براي‌ اهل ‌ايمان، زن فرعون را مثل مي‌زند و او را الگوي اهل ايمان و از ساکنان بهشت قرار مي‌دهد.(3) در مقابل مثل و نمونة کفر و سرکشي، زن نوح و زن لوط، همسران دو تن از پيامبران، را قرار مي‌دهد که اگر چه مصاحب و تحت فرمان دو بندة صالح خدا بودند، اما چون به آنها خيانت کردند، همسري پيامبر ماية نجاتشان نشد و اهل جهنم شدند.(4)</w:t>
      </w:r>
      <w:r w:rsidRPr="00676E3E">
        <w:rPr>
          <w:rFonts w:ascii="Tahoma" w:eastAsia="Times New Roman" w:hAnsi="Tahoma" w:cs="Tahoma"/>
          <w:color w:val="000000"/>
          <w:sz w:val="18"/>
          <w:szCs w:val="18"/>
          <w:rtl/>
        </w:rPr>
        <w:br/>
        <w:t>واين سنت ثابت خداست که اهل ايمان و عمل صالح‌را رستگار واهل‌بهشت‌کند‌واهل‌کفر،فسق‌و فجور را عذاب نمايد. اصحاب، معاصران، همسران و حتي فرزندان پيامبر هم از اين قانون کلي الهي مستثنا نيستند.</w:t>
      </w:r>
      <w:r w:rsidRPr="00676E3E">
        <w:rPr>
          <w:rFonts w:ascii="Tahoma" w:eastAsia="Times New Roman" w:hAnsi="Tahoma" w:cs="Tahoma"/>
          <w:color w:val="000000"/>
          <w:sz w:val="18"/>
          <w:szCs w:val="18"/>
          <w:rtl/>
        </w:rPr>
        <w:br/>
        <w:t>خلاصه اينکه صرف سلف بودن دليل فضليت</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احزاب :30</w:t>
      </w:r>
      <w:r w:rsidRPr="00676E3E">
        <w:rPr>
          <w:rFonts w:ascii="Tahoma" w:eastAsia="Times New Roman" w:hAnsi="Tahoma" w:cs="Tahoma"/>
          <w:color w:val="000000"/>
          <w:sz w:val="18"/>
          <w:szCs w:val="18"/>
          <w:rtl/>
        </w:rPr>
        <w:br/>
        <w:t>2 . همان :31</w:t>
      </w:r>
      <w:r w:rsidRPr="00676E3E">
        <w:rPr>
          <w:rFonts w:ascii="Tahoma" w:eastAsia="Times New Roman" w:hAnsi="Tahoma" w:cs="Tahoma"/>
          <w:color w:val="000000"/>
          <w:sz w:val="18"/>
          <w:szCs w:val="18"/>
          <w:rtl/>
        </w:rPr>
        <w:br/>
        <w:t>3 . تحريم :11</w:t>
      </w:r>
      <w:r w:rsidRPr="00676E3E">
        <w:rPr>
          <w:rFonts w:ascii="Tahoma" w:eastAsia="Times New Roman" w:hAnsi="Tahoma" w:cs="Tahoma"/>
          <w:color w:val="000000"/>
          <w:sz w:val="18"/>
          <w:szCs w:val="18"/>
          <w:rtl/>
        </w:rPr>
        <w:br/>
        <w:t>4 . همان :10</w:t>
      </w:r>
      <w:r w:rsidRPr="00676E3E">
        <w:rPr>
          <w:rFonts w:ascii="Tahoma" w:eastAsia="Times New Roman" w:hAnsi="Tahoma" w:cs="Tahoma"/>
          <w:color w:val="000000"/>
          <w:sz w:val="18"/>
          <w:szCs w:val="18"/>
          <w:rtl/>
        </w:rPr>
        <w:br/>
        <w:t>________________________________________ 48 ________________________________________</w:t>
      </w:r>
      <w:r w:rsidRPr="00676E3E">
        <w:rPr>
          <w:rFonts w:ascii="Tahoma" w:eastAsia="Times New Roman" w:hAnsi="Tahoma" w:cs="Tahoma"/>
          <w:color w:val="000000"/>
          <w:sz w:val="18"/>
          <w:szCs w:val="18"/>
          <w:rtl/>
        </w:rPr>
        <w:br/>
        <w:t>نمي‌شود؛ زيرا خود ابن تيميه هم اين روايت نبي اکرم (صلّي الله عليه وآله وسلّم ) را مي‌پذيرد که در توصيف ناقلان و کاتبان حديث فرمود: « رُبَّ حامِلِ فِقهٍ إلي مَن هَوُ أفقَه مِنهُ؛( 1 ) چه بسا کسي سخن حکيمانه‌اي را براي ديگري که از او فهيم‌تر است نقل کند.»</w:t>
      </w:r>
      <w:r w:rsidRPr="00676E3E">
        <w:rPr>
          <w:rFonts w:ascii="Tahoma" w:eastAsia="Times New Roman" w:hAnsi="Tahoma" w:cs="Tahoma"/>
          <w:color w:val="000000"/>
          <w:sz w:val="18"/>
          <w:szCs w:val="18"/>
          <w:rtl/>
        </w:rPr>
        <w:br/>
        <w:t>پس چه بسا صحابه سخني را براي تابعين و آنان براي تابعينِ تابعين نقل کنند و آنها سخن رسول خدا را بهتر و عميق‌تر درک کنند. پس اين سخن ابن تيميه پذيرفته نيست که مي‌نويسد:</w:t>
      </w:r>
      <w:r w:rsidRPr="00676E3E">
        <w:rPr>
          <w:rFonts w:ascii="Tahoma" w:eastAsia="Times New Roman" w:hAnsi="Tahoma" w:cs="Tahoma"/>
          <w:color w:val="000000"/>
          <w:sz w:val="18"/>
          <w:szCs w:val="18"/>
          <w:rtl/>
        </w:rPr>
        <w:br/>
        <w:t>سلف در هر فضيلتي افضل از خلف هستند... چه در علم و چه در عمل، چه از جهت عقل و چه از جهت دينداري و عبادت، و آنها به تبيين و حل هر مشکلي شايسته‌تر از خلف هستند.(2)</w:t>
      </w:r>
      <w:r w:rsidRPr="00676E3E">
        <w:rPr>
          <w:rFonts w:ascii="Tahoma" w:eastAsia="Times New Roman" w:hAnsi="Tahoma" w:cs="Tahoma"/>
          <w:color w:val="000000"/>
          <w:sz w:val="18"/>
          <w:szCs w:val="18"/>
          <w:rtl/>
        </w:rPr>
        <w:br/>
        <w:t>اين ‌سخن با حديث‌ مذکور از پيامبر در تعارض است.</w:t>
      </w:r>
      <w:r w:rsidRPr="00676E3E">
        <w:rPr>
          <w:rFonts w:ascii="Tahoma" w:eastAsia="Times New Roman" w:hAnsi="Tahoma" w:cs="Tahoma"/>
          <w:color w:val="000000"/>
          <w:sz w:val="18"/>
          <w:szCs w:val="18"/>
          <w:rtl/>
        </w:rPr>
        <w:br/>
        <w:t xml:space="preserve">همچنين بر مبناي سخن ابن تيميه هيچ تفسير و کتاب علمي، چه در اصول اعتقادي و چه در اصول اخلاقي و چه احکام </w:t>
      </w:r>
      <w:r w:rsidRPr="00676E3E">
        <w:rPr>
          <w:rFonts w:ascii="Tahoma" w:eastAsia="Times New Roman" w:hAnsi="Tahoma" w:cs="Tahoma"/>
          <w:color w:val="000000"/>
          <w:sz w:val="18"/>
          <w:szCs w:val="18"/>
          <w:rtl/>
        </w:rPr>
        <w:lastRenderedPageBreak/>
        <w:t>عملي، نبايد نوشته شود، چون پيشينيان، هم در فهم مسائل ديني و هم از نظر فکري برتر از خلف‌اند. و اين با عمل خود ابن تيميه و</w:t>
      </w:r>
      <w:r w:rsidRPr="00676E3E">
        <w:rPr>
          <w:rFonts w:ascii="Tahoma" w:eastAsia="Times New Roman" w:hAnsi="Tahoma" w:cs="Tahoma"/>
          <w:color w:val="000000"/>
          <w:sz w:val="18"/>
          <w:szCs w:val="18"/>
          <w:rtl/>
        </w:rPr>
        <w:br/>
        <w:t>سيرة علماي اسلام در تعارض است، چرا که وقتي</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تحريم: 76</w:t>
      </w:r>
      <w:r w:rsidRPr="00676E3E">
        <w:rPr>
          <w:rFonts w:ascii="Tahoma" w:eastAsia="Times New Roman" w:hAnsi="Tahoma" w:cs="Tahoma"/>
          <w:color w:val="000000"/>
          <w:sz w:val="18"/>
          <w:szCs w:val="18"/>
          <w:rtl/>
        </w:rPr>
        <w:br/>
        <w:t>2 . ابن تيميه، مجموعة فتاوي، ج4، ص126</w:t>
      </w:r>
      <w:r w:rsidRPr="00676E3E">
        <w:rPr>
          <w:rFonts w:ascii="Tahoma" w:eastAsia="Times New Roman" w:hAnsi="Tahoma" w:cs="Tahoma"/>
          <w:color w:val="000000"/>
          <w:sz w:val="18"/>
          <w:szCs w:val="18"/>
          <w:rtl/>
        </w:rPr>
        <w:br/>
        <w:t>________________________________________ 49 ________________________________________</w:t>
      </w:r>
      <w:r w:rsidRPr="00676E3E">
        <w:rPr>
          <w:rFonts w:ascii="Tahoma" w:eastAsia="Times New Roman" w:hAnsi="Tahoma" w:cs="Tahoma"/>
          <w:color w:val="000000"/>
          <w:sz w:val="18"/>
          <w:szCs w:val="18"/>
          <w:rtl/>
        </w:rPr>
        <w:br/>
        <w:t>مسائل در گذشته بهتر حل شده‌اند، چه نيازي به اظهار نظر جديد است؟</w:t>
      </w:r>
      <w:r w:rsidRPr="00676E3E">
        <w:rPr>
          <w:rFonts w:ascii="Tahoma" w:eastAsia="Times New Roman" w:hAnsi="Tahoma" w:cs="Tahoma"/>
          <w:color w:val="000000"/>
          <w:sz w:val="18"/>
          <w:szCs w:val="18"/>
          <w:rtl/>
        </w:rPr>
        <w:br/>
        <w:t>البته در اينکه علي (عليه السلام) افضل صحابه است شکي نيست. اماميه و جميع فرق شيعه و حتي برخي از اهل سنت، چون ابوسهل بشر بن معتمد، ابوموسي عيسي بن صبيح، ابوعبدالله جعفر بن مبشر، ابوجعفر اسکافي، ابوالحسن خياط، ابوالقاسم عبدالله بن محمود بلخي، معتزليان بغداد و متأخران معتزله مانند ابن ابي الحديد و...، علي را برترين فرد بعد از نبي‌ اکرم (صلّي الله عليه وآله وسلّم ) مي‌دانند؛ چون آن حضرت داناترين و فداکارترين و پارساترين فرد بعد از رسول خدا (صلّي الله عليه وآله وسلّم ) بود. چنان که پيامبر (صلّي الله عليه وآله وسلّم ) در روز جنگ خيبر فرمود:</w:t>
      </w:r>
      <w:r w:rsidRPr="00676E3E">
        <w:rPr>
          <w:rFonts w:ascii="Tahoma" w:eastAsia="Times New Roman" w:hAnsi="Tahoma" w:cs="Tahoma"/>
          <w:color w:val="000000"/>
          <w:sz w:val="18"/>
          <w:szCs w:val="18"/>
          <w:rtl/>
        </w:rPr>
        <w:br/>
        <w:t>فردا پرچم را به دست کسي مي‌دهم که خدا و رسولش را دوست دارد و خدا و رسول او را دوست دارند و خدا به دست او درِ خيبر را مي‌گشايد.(1)</w:t>
      </w:r>
      <w:r w:rsidRPr="00676E3E">
        <w:rPr>
          <w:rFonts w:ascii="Tahoma" w:eastAsia="Times New Roman" w:hAnsi="Tahoma" w:cs="Tahoma"/>
          <w:color w:val="000000"/>
          <w:sz w:val="18"/>
          <w:szCs w:val="18"/>
          <w:rtl/>
        </w:rPr>
        <w:br/>
        <w:t>فرداي آن روز پيامبر (صلّي الله عليه وآله وسلّم ) پرچم را به دست علي (عليه السلام) داد و درِ خيبر به دست مبارک او گشوده شد.</w:t>
      </w:r>
      <w:r w:rsidRPr="00676E3E">
        <w:rPr>
          <w:rFonts w:ascii="Tahoma" w:eastAsia="Times New Roman" w:hAnsi="Tahoma" w:cs="Tahoma"/>
          <w:color w:val="000000"/>
          <w:sz w:val="18"/>
          <w:szCs w:val="18"/>
          <w:rtl/>
        </w:rPr>
        <w:br/>
        <w:t>ابن تيميه در تفسير آية21 سورة بقره مي‌نويسد: خداي سبحان فرمود: {يُحِبُّ الْمُتَّقِينَ }2، { يُحِبُّ الْمُحْسِنِينَ }3، { يُحِبُّ الْمُقْسِطِينَ}(4) ، { يُحِبُّ التَّوَّابِينَ</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اسدالغابة في معرفة الصحابة، ح28؛ ابن تيميه، التوحيد، ص471؛ محمد بن عبدالوهاب، التوحيد، ص186</w:t>
      </w:r>
      <w:r w:rsidRPr="00676E3E">
        <w:rPr>
          <w:rFonts w:ascii="Tahoma" w:eastAsia="Times New Roman" w:hAnsi="Tahoma" w:cs="Tahoma"/>
          <w:color w:val="000000"/>
          <w:sz w:val="18"/>
          <w:szCs w:val="18"/>
          <w:rtl/>
        </w:rPr>
        <w:br/>
        <w:t>2 . آل عمران: 76</w:t>
      </w:r>
      <w:r w:rsidRPr="00676E3E">
        <w:rPr>
          <w:rFonts w:ascii="Tahoma" w:eastAsia="Times New Roman" w:hAnsi="Tahoma" w:cs="Tahoma"/>
          <w:color w:val="000000"/>
          <w:sz w:val="18"/>
          <w:szCs w:val="18"/>
          <w:rtl/>
        </w:rPr>
        <w:br/>
        <w:t>3 . بقره: 195</w:t>
      </w:r>
      <w:r w:rsidRPr="00676E3E">
        <w:rPr>
          <w:rFonts w:ascii="Tahoma" w:eastAsia="Times New Roman" w:hAnsi="Tahoma" w:cs="Tahoma"/>
          <w:color w:val="000000"/>
          <w:sz w:val="18"/>
          <w:szCs w:val="18"/>
          <w:rtl/>
        </w:rPr>
        <w:br/>
        <w:t>4 . حجرات: 9</w:t>
      </w:r>
      <w:r w:rsidRPr="00676E3E">
        <w:rPr>
          <w:rFonts w:ascii="Tahoma" w:eastAsia="Times New Roman" w:hAnsi="Tahoma" w:cs="Tahoma"/>
          <w:color w:val="000000"/>
          <w:sz w:val="18"/>
          <w:szCs w:val="18"/>
          <w:rtl/>
        </w:rPr>
        <w:br/>
        <w:t>________________________________________ 50 ________________________________________</w:t>
      </w:r>
      <w:r w:rsidRPr="00676E3E">
        <w:rPr>
          <w:rFonts w:ascii="Tahoma" w:eastAsia="Times New Roman" w:hAnsi="Tahoma" w:cs="Tahoma"/>
          <w:color w:val="000000"/>
          <w:sz w:val="18"/>
          <w:szCs w:val="18"/>
          <w:rtl/>
        </w:rPr>
        <w:br/>
        <w:t>وَيُحِبُّ الْمُتَطَهِّرِينَ}(1) و { يُحِبُّ الَّذِينَ يُقاتِلُونَ فِي سَبِيلِهِ صَفًّا كَأَنَّهُمْ بُنْيانٌ مَرْصُوصٌ }( 2 ). اين اوصاف کساني است که خداوند آنان را دوست مي‌دارد.(3) پس همة اين اوصاف دربارة علي (عليه السلام) نيز صادق است، چون خدا او را دوست دارد و اين سخن به روايت صحيح از پيامبر نقل شده است.</w:t>
      </w:r>
      <w:r w:rsidRPr="00676E3E">
        <w:rPr>
          <w:rFonts w:ascii="Tahoma" w:eastAsia="Times New Roman" w:hAnsi="Tahoma" w:cs="Tahoma"/>
          <w:color w:val="000000"/>
          <w:sz w:val="18"/>
          <w:szCs w:val="18"/>
          <w:rtl/>
        </w:rPr>
        <w:br/>
        <w:t>در برتري علمي علي (عليه السلام) بر ساير خلفا و صحابه همين بس که پيامبر (صلّي الله عليه وآله وسلّم ) فرمود:</w:t>
      </w:r>
      <w:r w:rsidRPr="00676E3E">
        <w:rPr>
          <w:rFonts w:ascii="Tahoma" w:eastAsia="Times New Roman" w:hAnsi="Tahoma" w:cs="Tahoma"/>
          <w:color w:val="000000"/>
          <w:sz w:val="18"/>
          <w:szCs w:val="18"/>
          <w:rtl/>
        </w:rPr>
        <w:br/>
        <w:t>« أنا مدينة العلم و علي بابها ؛ من شهر دانشم و علي (عليه السلام) درِ آن شهر است.» ( 4 )</w:t>
      </w:r>
      <w:r w:rsidRPr="00676E3E">
        <w:rPr>
          <w:rFonts w:ascii="Tahoma" w:eastAsia="Times New Roman" w:hAnsi="Tahoma" w:cs="Tahoma"/>
          <w:color w:val="000000"/>
          <w:sz w:val="18"/>
          <w:szCs w:val="18"/>
          <w:rtl/>
        </w:rPr>
        <w:br/>
        <w:t>و در جاي ديگر مي‌فرمايد:</w:t>
      </w:r>
      <w:r w:rsidRPr="00676E3E">
        <w:rPr>
          <w:rFonts w:ascii="Tahoma" w:eastAsia="Times New Roman" w:hAnsi="Tahoma" w:cs="Tahoma"/>
          <w:color w:val="000000"/>
          <w:sz w:val="18"/>
          <w:szCs w:val="18"/>
          <w:rtl/>
        </w:rPr>
        <w:br/>
        <w:t>« اقضي اهل المدينة علي بن ابي‌طالب ؛ شايسته‌ترين فرد در بين مردم مدينه براي حکمراني علي (عليه السلام) است.(5)</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و اين افضليت جز به اعلم و افقه بودن نسبت به کتاب خدا و سنت رسولش و استواري در عمل به آن و اجراي عدالت در جامعه حاصل نمي‌شود. پس چنين نيست که هر صحابي برتر از تابعي باشد.</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بقره: 222</w:t>
      </w:r>
      <w:r w:rsidRPr="00676E3E">
        <w:rPr>
          <w:rFonts w:ascii="Tahoma" w:eastAsia="Times New Roman" w:hAnsi="Tahoma" w:cs="Tahoma"/>
          <w:color w:val="000000"/>
          <w:sz w:val="18"/>
          <w:szCs w:val="18"/>
          <w:rtl/>
        </w:rPr>
        <w:br/>
        <w:t>2 . صف: 4</w:t>
      </w:r>
      <w:r w:rsidRPr="00676E3E">
        <w:rPr>
          <w:rFonts w:ascii="Tahoma" w:eastAsia="Times New Roman" w:hAnsi="Tahoma" w:cs="Tahoma"/>
          <w:color w:val="000000"/>
          <w:sz w:val="18"/>
          <w:szCs w:val="18"/>
          <w:rtl/>
        </w:rPr>
        <w:br/>
        <w:t>3 . ابن تيميه، التوحيد، ص471.</w:t>
      </w:r>
      <w:r w:rsidRPr="00676E3E">
        <w:rPr>
          <w:rFonts w:ascii="Tahoma" w:eastAsia="Times New Roman" w:hAnsi="Tahoma" w:cs="Tahoma"/>
          <w:color w:val="000000"/>
          <w:sz w:val="18"/>
          <w:szCs w:val="18"/>
          <w:rtl/>
        </w:rPr>
        <w:br/>
        <w:t>4 . اسد الغابة في معرفة الصحابة، ج1، ص22.</w:t>
      </w:r>
      <w:r w:rsidRPr="00676E3E">
        <w:rPr>
          <w:rFonts w:ascii="Tahoma" w:eastAsia="Times New Roman" w:hAnsi="Tahoma" w:cs="Tahoma"/>
          <w:color w:val="000000"/>
          <w:sz w:val="18"/>
          <w:szCs w:val="18"/>
          <w:rtl/>
        </w:rPr>
        <w:br/>
        <w:t>5 . همان.</w:t>
      </w:r>
    </w:p>
    <w:p w:rsidR="00676E3E" w:rsidRPr="00676E3E" w:rsidRDefault="00676E3E" w:rsidP="00676E3E">
      <w:pPr>
        <w:shd w:val="clear" w:color="auto" w:fill="FFFFFF"/>
        <w:spacing w:after="225" w:line="420" w:lineRule="atLeast"/>
        <w:rPr>
          <w:rFonts w:ascii="Tahoma" w:eastAsia="Times New Roman" w:hAnsi="Tahoma" w:cs="Tahoma"/>
          <w:color w:val="000000"/>
          <w:sz w:val="18"/>
          <w:szCs w:val="18"/>
          <w:rtl/>
        </w:rPr>
      </w:pPr>
      <w:r w:rsidRPr="00676E3E">
        <w:rPr>
          <w:rFonts w:ascii="Tahoma" w:eastAsia="Times New Roman" w:hAnsi="Tahoma" w:cs="Tahoma"/>
          <w:color w:val="000000"/>
          <w:sz w:val="18"/>
          <w:szCs w:val="18"/>
          <w:rtl/>
        </w:rPr>
        <w:t xml:space="preserve">كتابخانه تخصصي حج &gt; اعتقادات و پاسخ به شبهات &gt; شناخت سلفيه ـ معناشناسي، تاريخچة پيدايش و تحولات آن </w:t>
      </w:r>
    </w:p>
    <w:p w:rsidR="00676E3E" w:rsidRPr="00676E3E" w:rsidRDefault="00676E3E" w:rsidP="00676E3E">
      <w:pPr>
        <w:shd w:val="clear" w:color="auto" w:fill="FFFFFF"/>
        <w:spacing w:after="225" w:line="420" w:lineRule="atLeast"/>
        <w:rPr>
          <w:rFonts w:ascii="Tahoma" w:eastAsia="Times New Roman" w:hAnsi="Tahoma" w:cs="Tahoma"/>
          <w:color w:val="000000"/>
          <w:sz w:val="18"/>
          <w:szCs w:val="18"/>
          <w:rtl/>
        </w:rPr>
      </w:pPr>
      <w:r w:rsidRPr="00676E3E">
        <w:rPr>
          <w:rFonts w:ascii="Tahoma" w:eastAsia="Times New Roman" w:hAnsi="Tahoma" w:cs="Tahoma"/>
          <w:color w:val="000000"/>
          <w:sz w:val="18"/>
          <w:szCs w:val="18"/>
          <w:rtl/>
        </w:rPr>
        <w:t>________________________________________ 51 ________________________________________</w:t>
      </w:r>
      <w:r w:rsidRPr="00676E3E">
        <w:rPr>
          <w:rFonts w:ascii="Tahoma" w:eastAsia="Times New Roman" w:hAnsi="Tahoma" w:cs="Tahoma"/>
          <w:color w:val="000000"/>
          <w:sz w:val="18"/>
          <w:szCs w:val="18"/>
          <w:rtl/>
        </w:rPr>
        <w:br/>
        <w:t>عدالت صحابه و تابعين</w:t>
      </w:r>
      <w:r w:rsidRPr="00676E3E">
        <w:rPr>
          <w:rFonts w:ascii="Tahoma" w:eastAsia="Times New Roman" w:hAnsi="Tahoma" w:cs="Tahoma"/>
          <w:color w:val="000000"/>
          <w:sz w:val="18"/>
          <w:szCs w:val="18"/>
          <w:rtl/>
        </w:rPr>
        <w:br/>
        <w:t>يکي از صفاتي که موجب برتري گروهي بر گروه ديگر و فردي بر افراد ديگر است، عدالت است. اما آيا همة اصحاب عادل بودند؟ قضاوت دقيق در اين زمينه را بايد به بررسي سيرة زندگي عملي و اعتقادي آنان موکول کرد، اما به طور اجمال مي‌توان گفت: برخي از آنان عادل بودند و برخي نه. چنان که در ميان اهل سنت هم در عدالت صحابه اختلاف وجود دارد.</w:t>
      </w:r>
      <w:r w:rsidRPr="00676E3E">
        <w:rPr>
          <w:rFonts w:ascii="Tahoma" w:eastAsia="Times New Roman" w:hAnsi="Tahoma" w:cs="Tahoma"/>
          <w:color w:val="000000"/>
          <w:sz w:val="18"/>
          <w:szCs w:val="18"/>
          <w:rtl/>
        </w:rPr>
        <w:br/>
        <w:t>آلوسي مي‌نويسد: بسياري از اهل سنت بر عدالت همة صحابه اجماع دارند و تعظيمشان بر امت واجب است.(1)</w:t>
      </w:r>
      <w:r w:rsidRPr="00676E3E">
        <w:rPr>
          <w:rFonts w:ascii="Tahoma" w:eastAsia="Times New Roman" w:hAnsi="Tahoma" w:cs="Tahoma"/>
          <w:color w:val="000000"/>
          <w:sz w:val="18"/>
          <w:szCs w:val="18"/>
          <w:rtl/>
        </w:rPr>
        <w:br/>
        <w:t>ايشان قول خطيب بغدادي در الکفاية را هم مؤيد مي‌آورد که گفته است عدالت صحابه ثابت و آشکار است.</w:t>
      </w:r>
      <w:r w:rsidRPr="00676E3E">
        <w:rPr>
          <w:rFonts w:ascii="Tahoma" w:eastAsia="Times New Roman" w:hAnsi="Tahoma" w:cs="Tahoma"/>
          <w:color w:val="000000"/>
          <w:sz w:val="18"/>
          <w:szCs w:val="18"/>
          <w:rtl/>
        </w:rPr>
        <w:br/>
        <w:t>اما برخي چون مازري در شرح البرهان في الصحابة مي‌نويسد: برخي از آنان عادل‌اند و برخي عادل نيستند.</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آلوسي، الاجوبة العراقية علي أسئلة لاهورية، ص28.</w:t>
      </w:r>
      <w:r w:rsidRPr="00676E3E">
        <w:rPr>
          <w:rFonts w:ascii="Tahoma" w:eastAsia="Times New Roman" w:hAnsi="Tahoma" w:cs="Tahoma"/>
          <w:color w:val="000000"/>
          <w:sz w:val="18"/>
          <w:szCs w:val="18"/>
          <w:rtl/>
        </w:rPr>
        <w:br/>
        <w:t>________________________________________ 52 ________________________________________</w:t>
      </w:r>
      <w:r w:rsidRPr="00676E3E">
        <w:rPr>
          <w:rFonts w:ascii="Tahoma" w:eastAsia="Times New Roman" w:hAnsi="Tahoma" w:cs="Tahoma"/>
          <w:color w:val="000000"/>
          <w:sz w:val="18"/>
          <w:szCs w:val="18"/>
          <w:rtl/>
        </w:rPr>
        <w:br/>
        <w:t>ابن عمار حنبلي در شذرات الذهب و علماي شيعه نيز همين عقيده را دارند که برخي از صحابه عادل بودند و از برخي کارهايي سر زده که موجب سقوط از عدالت بوده است.</w:t>
      </w:r>
      <w:r w:rsidRPr="00676E3E">
        <w:rPr>
          <w:rFonts w:ascii="Tahoma" w:eastAsia="Times New Roman" w:hAnsi="Tahoma" w:cs="Tahoma"/>
          <w:color w:val="000000"/>
          <w:sz w:val="18"/>
          <w:szCs w:val="18"/>
          <w:rtl/>
        </w:rPr>
        <w:br/>
        <w:t>مثلاً جمهور مفسران گفته‌اند که آية {إِنْ جاءَكُمْ فاسِقٌ بِنَبَإٍ فَتَبَيَّنُوا...}(1) در مورد وليد بن عقبة بن ابي‌معيط نازل شده است.(2) عسقلاني گفته او نماز صبح را با مردم چهار رکعتي خواند، در حالي که مست بود. عمر بر او تازيانه زد، اما با اين حال ائمة حديث او را از صحابه دانستند!3</w:t>
      </w:r>
      <w:r w:rsidRPr="00676E3E">
        <w:rPr>
          <w:rFonts w:ascii="Tahoma" w:eastAsia="Times New Roman" w:hAnsi="Tahoma" w:cs="Tahoma"/>
          <w:color w:val="000000"/>
          <w:sz w:val="18"/>
          <w:szCs w:val="18"/>
          <w:rtl/>
        </w:rPr>
        <w:br/>
        <w:t>آلوسي در پاسخ اين اشکال مي‌گويد: مراد اين نيست که صحابه همه عادل بودند و فسقي از آنان سر نزده و گناهي مرتکب نشده‌اند... بلکه منظور اين است که آنها بالأخره طاهر از دنيا رفتند.(4)</w:t>
      </w:r>
      <w:r w:rsidRPr="00676E3E">
        <w:rPr>
          <w:rFonts w:ascii="Tahoma" w:eastAsia="Times New Roman" w:hAnsi="Tahoma" w:cs="Tahoma"/>
          <w:color w:val="000000"/>
          <w:sz w:val="18"/>
          <w:szCs w:val="18"/>
          <w:rtl/>
        </w:rPr>
        <w:br/>
        <w:t>اما اين سخن آلوسي چه دليلي دارد؟ آيا معاويه و عمروعاص با همة خيانتشان به اسلام و مسلمانان طاهر از دنيا رفتند؟5</w:t>
      </w:r>
      <w:r w:rsidRPr="00676E3E">
        <w:rPr>
          <w:rFonts w:ascii="Tahoma" w:eastAsia="Times New Roman" w:hAnsi="Tahoma" w:cs="Tahoma"/>
          <w:color w:val="000000"/>
          <w:sz w:val="18"/>
          <w:szCs w:val="18"/>
          <w:rtl/>
        </w:rPr>
        <w:br/>
        <w:t>آيا مروان بن حکم طاهر ازدنيا رفت؟ او کسي است که امام علي (عليه السلام) دربارة او مي‌فرمايد: «دست او</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حجرات: 6</w:t>
      </w:r>
      <w:r w:rsidRPr="00676E3E">
        <w:rPr>
          <w:rFonts w:ascii="Tahoma" w:eastAsia="Times New Roman" w:hAnsi="Tahoma" w:cs="Tahoma"/>
          <w:color w:val="000000"/>
          <w:sz w:val="18"/>
          <w:szCs w:val="18"/>
          <w:rtl/>
        </w:rPr>
        <w:br/>
        <w:t>2 . شوکاني، فتح القدير، ج2، ص854.</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3 . نک: الاجوبة العراقية علي اسئلة لاهورية، ص42.</w:t>
      </w:r>
      <w:r w:rsidRPr="00676E3E">
        <w:rPr>
          <w:rFonts w:ascii="Tahoma" w:eastAsia="Times New Roman" w:hAnsi="Tahoma" w:cs="Tahoma"/>
          <w:color w:val="000000"/>
          <w:sz w:val="18"/>
          <w:szCs w:val="18"/>
          <w:rtl/>
        </w:rPr>
        <w:br/>
        <w:t>4 . همان.</w:t>
      </w:r>
      <w:r w:rsidRPr="00676E3E">
        <w:rPr>
          <w:rFonts w:ascii="Tahoma" w:eastAsia="Times New Roman" w:hAnsi="Tahoma" w:cs="Tahoma"/>
          <w:color w:val="000000"/>
          <w:sz w:val="18"/>
          <w:szCs w:val="18"/>
          <w:rtl/>
        </w:rPr>
        <w:br/>
        <w:t>5 . درس‌هايي از نهج البلاغه، ج3، ص48 و 365.</w:t>
      </w:r>
      <w:r w:rsidRPr="00676E3E">
        <w:rPr>
          <w:rFonts w:ascii="Tahoma" w:eastAsia="Times New Roman" w:hAnsi="Tahoma" w:cs="Tahoma"/>
          <w:color w:val="000000"/>
          <w:sz w:val="18"/>
          <w:szCs w:val="18"/>
          <w:rtl/>
        </w:rPr>
        <w:br/>
        <w:t>________________________________________ 53 ________________________________________</w:t>
      </w:r>
      <w:r w:rsidRPr="00676E3E">
        <w:rPr>
          <w:rFonts w:ascii="Tahoma" w:eastAsia="Times New Roman" w:hAnsi="Tahoma" w:cs="Tahoma"/>
          <w:color w:val="000000"/>
          <w:sz w:val="18"/>
          <w:szCs w:val="18"/>
          <w:rtl/>
        </w:rPr>
        <w:br/>
        <w:t>دست يهودي است. اگر به ظاهر بيعت کند، در باطن خيانت مي‌کند.» ( 1 )</w:t>
      </w:r>
      <w:r w:rsidRPr="00676E3E">
        <w:rPr>
          <w:rFonts w:ascii="Tahoma" w:eastAsia="Times New Roman" w:hAnsi="Tahoma" w:cs="Tahoma"/>
          <w:color w:val="000000"/>
          <w:sz w:val="18"/>
          <w:szCs w:val="18"/>
          <w:rtl/>
        </w:rPr>
        <w:br/>
        <w:t>اگر وضع صحابه چنين است، وضع تابعين و تابعينِ تابعين نيز بهتر از صحابه نخواهد بود.</w:t>
      </w:r>
      <w:r w:rsidRPr="00676E3E">
        <w:rPr>
          <w:rFonts w:ascii="Tahoma" w:eastAsia="Times New Roman" w:hAnsi="Tahoma" w:cs="Tahoma"/>
          <w:color w:val="000000"/>
          <w:sz w:val="18"/>
          <w:szCs w:val="18"/>
          <w:rtl/>
        </w:rPr>
        <w:br/>
        <w:t>يکي ديگر از احاديثي که سلفيّه بر آن تأکيد بسيار دارند، حديث رسول خداست که فرمود:</w:t>
      </w:r>
      <w:r w:rsidRPr="00676E3E">
        <w:rPr>
          <w:rFonts w:ascii="Tahoma" w:eastAsia="Times New Roman" w:hAnsi="Tahoma" w:cs="Tahoma"/>
          <w:color w:val="000000"/>
          <w:sz w:val="18"/>
          <w:szCs w:val="18"/>
          <w:rtl/>
        </w:rPr>
        <w:br/>
        <w:t>«عليکم بسنتي و سنة الخلفاء الراشدين المهديين من بعدي تمسّکوا بها و عضّوا عليها بالنواجز، و اياکم و محدثات الأمور، فان کان محدث بدعة و کل بدعةٍ ضلالة.» ( 2 )</w:t>
      </w:r>
      <w:r w:rsidRPr="00676E3E">
        <w:rPr>
          <w:rFonts w:ascii="Tahoma" w:eastAsia="Times New Roman" w:hAnsi="Tahoma" w:cs="Tahoma"/>
          <w:color w:val="000000"/>
          <w:sz w:val="18"/>
          <w:szCs w:val="18"/>
          <w:rtl/>
        </w:rPr>
        <w:br/>
        <w:t>ابن تيميه اين حديث را الگوي فکري و عملي اهل‌سنت مي‌داند.(3) صرف نظر از ضعف سند حديث و مناقشه در اسناد رجال حديث، بحث در محتوا ومصاديق آن است اگر چه غالب اهل سنت مصداق آن را خلفاي چهارگانة بعد از رسول خدا مي‌دانند، اما از نظر اماميه مصداق خلفا با اوصاف «راشدين و مهديين» تنها ائمة دوازده‌گانه از اهل بيت عصمت و طهارت هستند. چون راه کسي به طور مطلق راه رشد و هدايت است که از هرگونه گناه و اشتباه مصون باشد و اين تنها بر ائمة شيعه منطبق مي‌شود که داراي مقام</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درس‌هايي از نهج البلاغه، ج3، ص201.</w:t>
      </w:r>
      <w:r w:rsidRPr="00676E3E">
        <w:rPr>
          <w:rFonts w:ascii="Tahoma" w:eastAsia="Times New Roman" w:hAnsi="Tahoma" w:cs="Tahoma"/>
          <w:color w:val="000000"/>
          <w:sz w:val="18"/>
          <w:szCs w:val="18"/>
          <w:rtl/>
        </w:rPr>
        <w:br/>
        <w:t>2 . ابن تيميه، پيشين، ج3، ص 341ـ342</w:t>
      </w:r>
      <w:r w:rsidRPr="00676E3E">
        <w:rPr>
          <w:rFonts w:ascii="Tahoma" w:eastAsia="Times New Roman" w:hAnsi="Tahoma" w:cs="Tahoma"/>
          <w:color w:val="000000"/>
          <w:sz w:val="18"/>
          <w:szCs w:val="18"/>
          <w:rtl/>
        </w:rPr>
        <w:br/>
        <w:t>3 . ابن تيميه، عقيده واسطيّه، ص140</w:t>
      </w:r>
      <w:r w:rsidRPr="00676E3E">
        <w:rPr>
          <w:rFonts w:ascii="Tahoma" w:eastAsia="Times New Roman" w:hAnsi="Tahoma" w:cs="Tahoma"/>
          <w:color w:val="000000"/>
          <w:sz w:val="18"/>
          <w:szCs w:val="18"/>
          <w:rtl/>
        </w:rPr>
        <w:br/>
        <w:t>________________________________________ 54 ________________________________________</w:t>
      </w:r>
      <w:r w:rsidRPr="00676E3E">
        <w:rPr>
          <w:rFonts w:ascii="Tahoma" w:eastAsia="Times New Roman" w:hAnsi="Tahoma" w:cs="Tahoma"/>
          <w:color w:val="000000"/>
          <w:sz w:val="18"/>
          <w:szCs w:val="18"/>
          <w:rtl/>
        </w:rPr>
        <w:br/>
        <w:t>عصمت‌اند. پس عدالت براي اين اوصاف که امر به تمسک به آنها شده باشد کافي نيست.</w:t>
      </w:r>
      <w:r w:rsidRPr="00676E3E">
        <w:rPr>
          <w:rFonts w:ascii="Tahoma" w:eastAsia="Times New Roman" w:hAnsi="Tahoma" w:cs="Tahoma"/>
          <w:color w:val="000000"/>
          <w:sz w:val="18"/>
          <w:szCs w:val="18"/>
          <w:rtl/>
        </w:rPr>
        <w:br/>
        <w:t>خلاصة سخن در باب نقد تعريف اصطلاحي سلفيّه اين است که نه سلف صالح به معنايي که آنان مي‌گويند مي‌تواند الگو باشند و نه امر پيروي از آنها حجتي شرعي و يا حجتي عقلي دارد.</w:t>
      </w:r>
      <w:r w:rsidRPr="00676E3E">
        <w:rPr>
          <w:rFonts w:ascii="Tahoma" w:eastAsia="Times New Roman" w:hAnsi="Tahoma" w:cs="Tahoma"/>
          <w:color w:val="000000"/>
          <w:sz w:val="18"/>
          <w:szCs w:val="18"/>
          <w:rtl/>
        </w:rPr>
        <w:br/>
        <w:t>پس در تعريف سلفيّه بايد گفت: سلفيّه فرقه‌اي نوظهور است که غالباً از عقايد احمد بن حنبل و اهل حديث، به ويژه ابن تيميه و محمد بن عبدالوهاب، پيروي مي‌کنند، اما خود را احياگران سنت و پيروان سلف يعني اصحاب رسول خدا (صلّي الله عليه وآله وسلّم ) و تابعان، و تابعان تابعان و پاسداران توحيد و سنت نبوي مي‌دانند.</w:t>
      </w:r>
      <w:r w:rsidRPr="00676E3E">
        <w:rPr>
          <w:rFonts w:ascii="Tahoma" w:eastAsia="Times New Roman" w:hAnsi="Tahoma" w:cs="Tahoma"/>
          <w:color w:val="000000"/>
          <w:sz w:val="18"/>
          <w:szCs w:val="18"/>
          <w:rtl/>
        </w:rPr>
        <w:br/>
        <w:t>________________________________________ 55 ________________________________________</w:t>
      </w:r>
      <w:r w:rsidRPr="00676E3E">
        <w:rPr>
          <w:rFonts w:ascii="Tahoma" w:eastAsia="Times New Roman" w:hAnsi="Tahoma" w:cs="Tahoma"/>
          <w:color w:val="000000"/>
          <w:sz w:val="18"/>
          <w:szCs w:val="18"/>
          <w:rtl/>
        </w:rPr>
        <w:br/>
        <w:t>تاريخچة پيدايش سلفيّه و تحولات آن</w:t>
      </w:r>
      <w:r w:rsidRPr="00676E3E">
        <w:rPr>
          <w:rFonts w:ascii="Tahoma" w:eastAsia="Times New Roman" w:hAnsi="Tahoma" w:cs="Tahoma"/>
          <w:color w:val="000000"/>
          <w:sz w:val="18"/>
          <w:szCs w:val="18"/>
          <w:rtl/>
        </w:rPr>
        <w:br/>
        <w:t>گرچه عنوان« سلفيّه» براي گروهي از مسلمانان که جدا کنندة آنان از ساير مسلمان است، عنواني بديع و مستحدث است،(1) اما اين اسلوب فکري ريشه در تاريخ سدة اول اسلام دارد و منشأ آن شبهات و اختلافات فکري مسلمانان قرون اوليه در مسائل اعتقادي از قبيل قضا و قدر، جبر و اختيار، توحيد، صفات خدا و... است.</w:t>
      </w:r>
      <w:r w:rsidRPr="00676E3E">
        <w:rPr>
          <w:rFonts w:ascii="Tahoma" w:eastAsia="Times New Roman" w:hAnsi="Tahoma" w:cs="Tahoma"/>
          <w:color w:val="000000"/>
          <w:sz w:val="18"/>
          <w:szCs w:val="18"/>
          <w:rtl/>
        </w:rPr>
        <w:br/>
        <w:t>اکنون لازم است در اينجا ريشه‌ها و سير تاريخي پيدايش سلفيّه را بررسي کنيم:</w:t>
      </w:r>
      <w:r w:rsidRPr="00676E3E">
        <w:rPr>
          <w:rFonts w:ascii="Tahoma" w:eastAsia="Times New Roman" w:hAnsi="Tahoma" w:cs="Tahoma"/>
          <w:color w:val="000000"/>
          <w:sz w:val="18"/>
          <w:szCs w:val="18"/>
          <w:rtl/>
        </w:rPr>
        <w:br/>
        <w:t>الف: اختلاف ديدگاه‌ها و روش‌هاي صحابه و تابعين و تابعينِ تابعين</w:t>
      </w:r>
      <w:r w:rsidRPr="00676E3E">
        <w:rPr>
          <w:rFonts w:ascii="Tahoma" w:eastAsia="Times New Roman" w:hAnsi="Tahoma" w:cs="Tahoma"/>
          <w:color w:val="000000"/>
          <w:sz w:val="18"/>
          <w:szCs w:val="18"/>
          <w:rtl/>
        </w:rPr>
        <w:br/>
        <w:t>بعد از حيات پيامبر (صلّي الله عليه وآله وسلّم ) اولين اختلاف دربارة موت پيامبر (صلّي الله عليه وآله وسلّم ) بود.</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ــــــــــــــــــــــــــــــــــ</w:t>
      </w:r>
      <w:r w:rsidRPr="00676E3E">
        <w:rPr>
          <w:rFonts w:ascii="Tahoma" w:eastAsia="Times New Roman" w:hAnsi="Tahoma" w:cs="Tahoma"/>
          <w:color w:val="000000"/>
          <w:sz w:val="18"/>
          <w:szCs w:val="18"/>
          <w:rtl/>
        </w:rPr>
        <w:br/>
        <w:t>1 . محمد سعيد رمضان البوطي معتقد است که مذهب ساختن از عنوان سلف و پيروي از مذهبي به نام سلفيه، در نزد سلف صالح اهل سنت در سه قرن نخستين اسلام شناخته شده نبود (نک: سلفيه، بدعت يا مذهب، ص254).</w:t>
      </w:r>
      <w:r w:rsidRPr="00676E3E">
        <w:rPr>
          <w:rFonts w:ascii="Tahoma" w:eastAsia="Times New Roman" w:hAnsi="Tahoma" w:cs="Tahoma"/>
          <w:color w:val="000000"/>
          <w:sz w:val="18"/>
          <w:szCs w:val="18"/>
          <w:rtl/>
        </w:rPr>
        <w:br/>
        <w:t>________________________________________ 56 ________________________________________</w:t>
      </w:r>
      <w:r w:rsidRPr="00676E3E">
        <w:rPr>
          <w:rFonts w:ascii="Tahoma" w:eastAsia="Times New Roman" w:hAnsi="Tahoma" w:cs="Tahoma"/>
          <w:color w:val="000000"/>
          <w:sz w:val="18"/>
          <w:szCs w:val="18"/>
          <w:rtl/>
        </w:rPr>
        <w:br/>
        <w:t>برخي گفتند پيامبر نمرده است، بلکه خدا او را چون عيسي بن مريم بالا برده است.</w:t>
      </w:r>
      <w:r w:rsidRPr="00676E3E">
        <w:rPr>
          <w:rFonts w:ascii="Tahoma" w:eastAsia="Times New Roman" w:hAnsi="Tahoma" w:cs="Tahoma"/>
          <w:color w:val="000000"/>
          <w:sz w:val="18"/>
          <w:szCs w:val="18"/>
          <w:rtl/>
        </w:rPr>
        <w:br/>
        <w:t>اين اختلاف با قرائت آية {إِنَّكَ مَيِّتٌ وَإِنَّهُمْ مَيِّتُونَ}(1) رفع شد.</w:t>
      </w:r>
      <w:r w:rsidRPr="00676E3E">
        <w:rPr>
          <w:rFonts w:ascii="Tahoma" w:eastAsia="Times New Roman" w:hAnsi="Tahoma" w:cs="Tahoma"/>
          <w:color w:val="000000"/>
          <w:sz w:val="18"/>
          <w:szCs w:val="18"/>
          <w:rtl/>
        </w:rPr>
        <w:br/>
        <w:t>بعد از آن، اختلاف در مسألة امامت پيش آمد که تاکنون ادامه دارد. منشأ اختلاف نيز اين بود که گروهي از صحابه علي (عليه السلام) را صاحب حقّ شرعي در خلافت مي‌دانستند.(2) در مقابل، گروهي به ابابکر رأي دادند و گروهي پيرامون سعدبن عباده را گرفتند و بالأخره با غلبة طرفداران ابابکر نزاع به ظاهر پايان يافت.</w:t>
      </w:r>
      <w:r w:rsidRPr="00676E3E">
        <w:rPr>
          <w:rFonts w:ascii="Tahoma" w:eastAsia="Times New Roman" w:hAnsi="Tahoma" w:cs="Tahoma"/>
          <w:color w:val="000000"/>
          <w:sz w:val="18"/>
          <w:szCs w:val="18"/>
          <w:rtl/>
        </w:rPr>
        <w:br/>
        <w:t>اختلاف بعدي درزمان عمر و در مسألة قدر بود. وقتي يکي از صحابه (عبدالله صبيح) از مسألة «قدر» سؤالي کرد، اين سخن به گوش عمر رسيد. پس او را خواست، تازيانه زد، از مجلس بيرون کرد و به بصره تبعيد نمود و از مسلمانان خواست از او دروي کنند.(3)</w:t>
      </w:r>
      <w:r w:rsidRPr="00676E3E">
        <w:rPr>
          <w:rFonts w:ascii="Tahoma" w:eastAsia="Times New Roman" w:hAnsi="Tahoma" w:cs="Tahoma"/>
          <w:color w:val="000000"/>
          <w:sz w:val="18"/>
          <w:szCs w:val="18"/>
          <w:rtl/>
        </w:rPr>
        <w:br/>
        <w:t>البته نظير اين سؤال را پيرمردي از علي (عليه السلام) هنگام بازگشت از واقعة صفين کرد. پيرمرد پرسيد: آيا رفتن ما به سوي شام و بازگشتمان به قضا و قدر الهي بود؟</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زمر:30</w:t>
      </w:r>
      <w:r w:rsidRPr="00676E3E">
        <w:rPr>
          <w:rFonts w:ascii="Tahoma" w:eastAsia="Times New Roman" w:hAnsi="Tahoma" w:cs="Tahoma"/>
          <w:color w:val="000000"/>
          <w:sz w:val="18"/>
          <w:szCs w:val="18"/>
          <w:rtl/>
        </w:rPr>
        <w:br/>
        <w:t>2 . سامي النشار، علي؛ نشأة الفکر الفلسفي في الاسلام، قاهره، مکتبة النهضة المصرية، 1954، ص55 ـ56.</w:t>
      </w:r>
      <w:r w:rsidRPr="00676E3E">
        <w:rPr>
          <w:rFonts w:ascii="Tahoma" w:eastAsia="Times New Roman" w:hAnsi="Tahoma" w:cs="Tahoma"/>
          <w:color w:val="000000"/>
          <w:sz w:val="18"/>
          <w:szCs w:val="18"/>
          <w:rtl/>
        </w:rPr>
        <w:br/>
        <w:t>3 . ابن تيميه، همان، ص56</w:t>
      </w:r>
      <w:r w:rsidRPr="00676E3E">
        <w:rPr>
          <w:rFonts w:ascii="Tahoma" w:eastAsia="Times New Roman" w:hAnsi="Tahoma" w:cs="Tahoma"/>
          <w:color w:val="000000"/>
          <w:sz w:val="18"/>
          <w:szCs w:val="18"/>
          <w:rtl/>
        </w:rPr>
        <w:br/>
        <w:t>________________________________________ 57 ________________________________________</w:t>
      </w:r>
      <w:r w:rsidRPr="00676E3E">
        <w:rPr>
          <w:rFonts w:ascii="Tahoma" w:eastAsia="Times New Roman" w:hAnsi="Tahoma" w:cs="Tahoma"/>
          <w:color w:val="000000"/>
          <w:sz w:val="18"/>
          <w:szCs w:val="18"/>
          <w:rtl/>
        </w:rPr>
        <w:br/>
        <w:t>امير مؤمنان پاسخ داد: آري. آن‌گاه شيخ گفت: پس اجر زحمات ما به حساب خداست و براي ما اجري نيست. حضرت فرمود:</w:t>
      </w:r>
      <w:r w:rsidRPr="00676E3E">
        <w:rPr>
          <w:rFonts w:ascii="Tahoma" w:eastAsia="Times New Roman" w:hAnsi="Tahoma" w:cs="Tahoma"/>
          <w:color w:val="000000"/>
          <w:sz w:val="18"/>
          <w:szCs w:val="18"/>
          <w:rtl/>
        </w:rPr>
        <w:br/>
        <w:t>اي شيخ! عجله نکن، گمان کردي قضا و قدر امري حتمي و ضروري است و انسان را در افعالش اختياري نيست؟ اگر چنين باشد پس ثواب و عقاب باطل است.(1)</w:t>
      </w:r>
      <w:r w:rsidRPr="00676E3E">
        <w:rPr>
          <w:rFonts w:ascii="Tahoma" w:eastAsia="Times New Roman" w:hAnsi="Tahoma" w:cs="Tahoma"/>
          <w:color w:val="000000"/>
          <w:sz w:val="18"/>
          <w:szCs w:val="18"/>
          <w:rtl/>
        </w:rPr>
        <w:br/>
        <w:t>از سوي ديگر، مي‌بينيم برخي از امراي بني‌اميه به ويژه معاويه جبرگرايي را تبليغ مي‌کنند تا به مردم بقبولانند که حکومت غاصبانة آنان بر مبناي مشيت و قضاي حتمي الهي بوده است.(2)</w:t>
      </w:r>
      <w:r w:rsidRPr="00676E3E">
        <w:rPr>
          <w:rFonts w:ascii="Tahoma" w:eastAsia="Times New Roman" w:hAnsi="Tahoma" w:cs="Tahoma"/>
          <w:color w:val="000000"/>
          <w:sz w:val="18"/>
          <w:szCs w:val="18"/>
          <w:rtl/>
        </w:rPr>
        <w:br/>
        <w:t>در مقابل حسن بصري در نامه‌اي به عبدالملک مروان جبرگرايي را نفي مي‌کند و مي‌نويسد:</w:t>
      </w:r>
      <w:r w:rsidRPr="00676E3E">
        <w:rPr>
          <w:rFonts w:ascii="Tahoma" w:eastAsia="Times New Roman" w:hAnsi="Tahoma" w:cs="Tahoma"/>
          <w:color w:val="000000"/>
          <w:sz w:val="18"/>
          <w:szCs w:val="18"/>
          <w:rtl/>
        </w:rPr>
        <w:br/>
        <w:t>اي اميرالمؤمنين!! خداي تعالي بندگان را بر انجام هيچ امري مجبور نساخته است، بلکه فرمود: اگر چنين بکنيد چنان مي‌کنم، يعني هر عملي را جزاي مناسب آن مي‌دهم... .(3)</w:t>
      </w:r>
      <w:r w:rsidRPr="00676E3E">
        <w:rPr>
          <w:rFonts w:ascii="Tahoma" w:eastAsia="Times New Roman" w:hAnsi="Tahoma" w:cs="Tahoma"/>
          <w:color w:val="000000"/>
          <w:sz w:val="18"/>
          <w:szCs w:val="18"/>
          <w:rtl/>
        </w:rPr>
        <w:br/>
        <w:t>بعد از او معتزله نيز به شدت از عقيدة اختيار و آزادي اراده تبليغ مي‌کردند. در مقابل، جبرگرايان</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صدوق، عيون اخبار الرضا، ص127</w:t>
      </w:r>
      <w:r w:rsidRPr="00676E3E">
        <w:rPr>
          <w:rFonts w:ascii="Tahoma" w:eastAsia="Times New Roman" w:hAnsi="Tahoma" w:cs="Tahoma"/>
          <w:color w:val="000000"/>
          <w:sz w:val="18"/>
          <w:szCs w:val="18"/>
          <w:rtl/>
        </w:rPr>
        <w:br/>
        <w:t>2 . ابوالفتح کراجکي، کنز الفوائد، ص14</w:t>
      </w:r>
      <w:r w:rsidRPr="00676E3E">
        <w:rPr>
          <w:rFonts w:ascii="Tahoma" w:eastAsia="Times New Roman" w:hAnsi="Tahoma" w:cs="Tahoma"/>
          <w:color w:val="000000"/>
          <w:sz w:val="18"/>
          <w:szCs w:val="18"/>
          <w:rtl/>
        </w:rPr>
        <w:br/>
        <w:t>3 . حسن بصري و ديگران، رسائل العدل و التوحيد، ص115ـ 116؛ احمد بن يحيي يماني، المنية و الامل، ص201</w:t>
      </w:r>
      <w:r w:rsidRPr="00676E3E">
        <w:rPr>
          <w:rFonts w:ascii="Tahoma" w:eastAsia="Times New Roman" w:hAnsi="Tahoma" w:cs="Tahoma"/>
          <w:color w:val="000000"/>
          <w:sz w:val="18"/>
          <w:szCs w:val="18"/>
          <w:rtl/>
        </w:rPr>
        <w:br/>
        <w:t>________________________________________ 58 ________________________________________</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آزادي اراده و اختيار را با اراده و قدرت و مشيت مطلقه در تعارض مي‌ديدند و بر انجام امور بر وفق قضا و قدرحتمي تأکيد مي‌کردند. در باب توحيد نيز عده‌اي بر توحيد صفاتي تأکيد مي‌کردند و عده‌اي بر واقعيت داشتن صفات در خداي تعالي و ايمان به صفات خبري مثل‌«يدين»، «وجه» و «قدم» خداي تعالي اصرار مي‌ورزيدند. اين اختلافات فکري موجب پيدايش گروه‌ها و نحله‌هاي متفاوت نظير شيعه، معتزله و صفاتيه(شامل اشعريه، کراميه، مشبهه و...) شد که هر گروه اعتقاد خاصي در اصول ايماني داشتند و مردم را به سوي آن فرا خواندند و هرکدام خود را فرقة ناجيه و اهل سنت واقعي دانستند.</w:t>
      </w:r>
      <w:r w:rsidRPr="00676E3E">
        <w:rPr>
          <w:rFonts w:ascii="Tahoma" w:eastAsia="Times New Roman" w:hAnsi="Tahoma" w:cs="Tahoma"/>
          <w:color w:val="000000"/>
          <w:sz w:val="18"/>
          <w:szCs w:val="18"/>
          <w:rtl/>
        </w:rPr>
        <w:br/>
        <w:t>ب: ظهور اهل اثر</w:t>
      </w:r>
      <w:r w:rsidRPr="00676E3E">
        <w:rPr>
          <w:rFonts w:ascii="Tahoma" w:eastAsia="Times New Roman" w:hAnsi="Tahoma" w:cs="Tahoma"/>
          <w:color w:val="000000"/>
          <w:sz w:val="18"/>
          <w:szCs w:val="18"/>
          <w:rtl/>
        </w:rPr>
        <w:br/>
        <w:t>ميان صاحبان انديشه گروهي از عالمان ديني، چه در اصول اعتقادي و چه در فروع و احکام عملي، بر ظواهر کتاب و سنت تأکيد داشتند که از آن جمله مي‌توان از مالک بن انس، محمد بن ادريس شافعي، سفيان ثوري، احمد بن حنبل، داود بن علي محمد اصفهاني و اصحاب او نام برد.(1)</w:t>
      </w:r>
      <w:r w:rsidRPr="00676E3E">
        <w:rPr>
          <w:rFonts w:ascii="Tahoma" w:eastAsia="Times New Roman" w:hAnsi="Tahoma" w:cs="Tahoma"/>
          <w:color w:val="000000"/>
          <w:sz w:val="18"/>
          <w:szCs w:val="18"/>
          <w:rtl/>
        </w:rPr>
        <w:br/>
        <w:t>اين گروه را در ابتدا بيشتر «اصحاب اثر» مي‌ناميدند. اهتمام اصلي آنها بحث در احکام و فروع</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عبدالقادر بغدادي، الفرق بين الفرق، بيروت، دارالآفاق، چاپ دوم، 1977م، ص300ـ304</w:t>
      </w:r>
      <w:r w:rsidRPr="00676E3E">
        <w:rPr>
          <w:rFonts w:ascii="Tahoma" w:eastAsia="Times New Roman" w:hAnsi="Tahoma" w:cs="Tahoma"/>
          <w:color w:val="000000"/>
          <w:sz w:val="18"/>
          <w:szCs w:val="18"/>
          <w:rtl/>
        </w:rPr>
        <w:br/>
        <w:t>________________________________________ 59 ________________________________________</w:t>
      </w:r>
      <w:r w:rsidRPr="00676E3E">
        <w:rPr>
          <w:rFonts w:ascii="Tahoma" w:eastAsia="Times New Roman" w:hAnsi="Tahoma" w:cs="Tahoma"/>
          <w:color w:val="000000"/>
          <w:sz w:val="18"/>
          <w:szCs w:val="18"/>
          <w:rtl/>
        </w:rPr>
        <w:br/>
        <w:t>بود و در احاديث اعتقادي به ظواهر آن بسنده مي‌کردند. اين گروه بعدها «اصحاب حديث» ناميده شدند و احمد بن حنبل که بيش از ديگران به ظواهر کتاب و سنت، چه در اصول و چه در فروع، تأکيد داشت، به عنوان پيشواي اهل حديث خوانده شد و «مسند» او به عنوان مرجع فکري در مسائل اعتقادي و رسالة عملي دراحکام فقهي و عبادي مورد پذيرش قرار گرفت.(1)</w:t>
      </w:r>
      <w:r w:rsidRPr="00676E3E">
        <w:rPr>
          <w:rFonts w:ascii="Tahoma" w:eastAsia="Times New Roman" w:hAnsi="Tahoma" w:cs="Tahoma"/>
          <w:color w:val="000000"/>
          <w:sz w:val="18"/>
          <w:szCs w:val="18"/>
          <w:rtl/>
        </w:rPr>
        <w:br/>
        <w:t>احمد بن حنبل در نامه‌اي که اصطخري از او نقل کرده، خود را پيرو اصحاب اثر مي‌داند و اصحاب اثر را اهل سنت مي‌شمارد.(2)</w:t>
      </w:r>
      <w:r w:rsidRPr="00676E3E">
        <w:rPr>
          <w:rFonts w:ascii="Tahoma" w:eastAsia="Times New Roman" w:hAnsi="Tahoma" w:cs="Tahoma"/>
          <w:color w:val="000000"/>
          <w:sz w:val="18"/>
          <w:szCs w:val="18"/>
          <w:rtl/>
        </w:rPr>
        <w:br/>
        <w:t>ج: ظهور اهل حديث و احمد بن حنبل</w:t>
      </w:r>
      <w:r w:rsidRPr="00676E3E">
        <w:rPr>
          <w:rFonts w:ascii="Tahoma" w:eastAsia="Times New Roman" w:hAnsi="Tahoma" w:cs="Tahoma"/>
          <w:color w:val="000000"/>
          <w:sz w:val="18"/>
          <w:szCs w:val="18"/>
          <w:rtl/>
        </w:rPr>
        <w:br/>
        <w:t>اگر بخواهيم تاريخ پيدايش و تحولات تفکري گروهي را که اکنون سلفيّه خوانده مي‌شود به چند مرحلة زماني تقسيم کنيم، ظهور احمد بن حنبل را بايد يکي از نقاط عطف اين جريان فکري بدانيم. آنچه در سطور اخير ذکر شد نيز مجموعة انديشه‌هايي بود که به ظهور اهل حديث منجر شد. اين گروه خود را پيروان اصلي و انحصاري سنت رسول خدا (صلّي الله عليه وآله وسلّم ) دانستند و خويش را اهل سنت و اهل نجات ناميدند3 و حديث</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شهرستاني، الملل و النحل، بيروت، دار المعرفه، 2001م، ص118ـ132</w:t>
      </w:r>
      <w:r w:rsidRPr="00676E3E">
        <w:rPr>
          <w:rFonts w:ascii="Tahoma" w:eastAsia="Times New Roman" w:hAnsi="Tahoma" w:cs="Tahoma"/>
          <w:color w:val="000000"/>
          <w:sz w:val="18"/>
          <w:szCs w:val="18"/>
          <w:rtl/>
        </w:rPr>
        <w:br/>
        <w:t>2 . المدخل الي مذهب الامام احمد بن حنبل، ص29</w:t>
      </w:r>
      <w:r w:rsidRPr="00676E3E">
        <w:rPr>
          <w:rFonts w:ascii="Tahoma" w:eastAsia="Times New Roman" w:hAnsi="Tahoma" w:cs="Tahoma"/>
          <w:color w:val="000000"/>
          <w:sz w:val="18"/>
          <w:szCs w:val="18"/>
          <w:rtl/>
        </w:rPr>
        <w:br/>
        <w:t>3 . الفرق بين الفرق، ص5</w:t>
      </w:r>
      <w:r w:rsidRPr="00676E3E">
        <w:rPr>
          <w:rFonts w:ascii="Tahoma" w:eastAsia="Times New Roman" w:hAnsi="Tahoma" w:cs="Tahoma"/>
          <w:color w:val="000000"/>
          <w:sz w:val="18"/>
          <w:szCs w:val="18"/>
          <w:rtl/>
        </w:rPr>
        <w:br/>
        <w:t>________________________________________ 60 ________________________________________</w:t>
      </w:r>
      <w:r w:rsidRPr="00676E3E">
        <w:rPr>
          <w:rFonts w:ascii="Tahoma" w:eastAsia="Times New Roman" w:hAnsi="Tahoma" w:cs="Tahoma"/>
          <w:color w:val="000000"/>
          <w:sz w:val="18"/>
          <w:szCs w:val="18"/>
          <w:rtl/>
        </w:rPr>
        <w:br/>
        <w:t>«الاعتصام بالسّنة نجاةُ» ( 1 ) را مبناي فکري و عمل خويش قرار داده و بر مبناي روايت: «الذّبُ عَن السنّة افضل من الجهاد في سبيل الله؛( 2 ) دفاع از سنت برتر از جهاد با خداست»، به دفاع از عقايد خويش به عنوان عقيدة اهل سنت پرداختند. به گزارش ابن حزم و ذهبي مهم‌ترين دورة رواج حديث، نيمة اول قرن سوم هجري يعني بعد از به قدرت رسيدن متوکل عباسي است.(3)</w:t>
      </w:r>
      <w:r w:rsidRPr="00676E3E">
        <w:rPr>
          <w:rFonts w:ascii="Tahoma" w:eastAsia="Times New Roman" w:hAnsi="Tahoma" w:cs="Tahoma"/>
          <w:color w:val="000000"/>
          <w:sz w:val="18"/>
          <w:szCs w:val="18"/>
          <w:rtl/>
        </w:rPr>
        <w:br/>
        <w:t xml:space="preserve">در قرن اول هجري بعد از آنکه عمر کتابت حديث و نقل آن را ممنوع کرد، بازار حديث خواني مدتها از رونق افتاد تا آغاز قرن دوم </w:t>
      </w:r>
      <w:r w:rsidRPr="00676E3E">
        <w:rPr>
          <w:rFonts w:ascii="Tahoma" w:eastAsia="Times New Roman" w:hAnsi="Tahoma" w:cs="Tahoma"/>
          <w:color w:val="000000"/>
          <w:sz w:val="18"/>
          <w:szCs w:val="18"/>
          <w:rtl/>
        </w:rPr>
        <w:lastRenderedPageBreak/>
        <w:t>هجري که عمربن عبدالعزيز دستور داد علما به گردآوري حديث و تدوين آن بپردازند و اين کار تا زمان مأمون ادامه يافت.</w:t>
      </w:r>
      <w:r w:rsidRPr="00676E3E">
        <w:rPr>
          <w:rFonts w:ascii="Tahoma" w:eastAsia="Times New Roman" w:hAnsi="Tahoma" w:cs="Tahoma"/>
          <w:color w:val="000000"/>
          <w:sz w:val="18"/>
          <w:szCs w:val="18"/>
          <w:rtl/>
        </w:rPr>
        <w:br/>
        <w:t>اما موضع مأمون درمقابل اهل حديث همچون موضع عمر بن خطاب بود که از کتابت حديث نهي کرد و توجهي به آراي محدثان در باب عقايد نداشت.(4)</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جمال بن احمد بشير آبادي، آثار الواردة عن أئمة السنة في ابواب الاعتقاد، رياض، دارالوطن،1416ق، ص119</w:t>
      </w:r>
      <w:r w:rsidRPr="00676E3E">
        <w:rPr>
          <w:rFonts w:ascii="Tahoma" w:eastAsia="Times New Roman" w:hAnsi="Tahoma" w:cs="Tahoma"/>
          <w:color w:val="000000"/>
          <w:sz w:val="18"/>
          <w:szCs w:val="18"/>
          <w:rtl/>
        </w:rPr>
        <w:br/>
        <w:t>2 . همان، ص140</w:t>
      </w:r>
      <w:r w:rsidRPr="00676E3E">
        <w:rPr>
          <w:rFonts w:ascii="Tahoma" w:eastAsia="Times New Roman" w:hAnsi="Tahoma" w:cs="Tahoma"/>
          <w:color w:val="000000"/>
          <w:sz w:val="18"/>
          <w:szCs w:val="18"/>
          <w:rtl/>
        </w:rPr>
        <w:br/>
        <w:t>3 . شمس الدين محمد ذهبي، سير اعلام النبلاء، بيروت، مؤسسة الرسالة، 1992م، ص256</w:t>
      </w:r>
      <w:r w:rsidRPr="00676E3E">
        <w:rPr>
          <w:rFonts w:ascii="Tahoma" w:eastAsia="Times New Roman" w:hAnsi="Tahoma" w:cs="Tahoma"/>
          <w:color w:val="000000"/>
          <w:sz w:val="18"/>
          <w:szCs w:val="18"/>
          <w:rtl/>
        </w:rPr>
        <w:br/>
        <w:t>4 . ابن حزم اندلسي، علم الکلام علي مذهب اهل السنة و الجماعة، قاهره، الأزهر، 1989م، ص5</w:t>
      </w:r>
      <w:r w:rsidRPr="00676E3E">
        <w:rPr>
          <w:rFonts w:ascii="Tahoma" w:eastAsia="Times New Roman" w:hAnsi="Tahoma" w:cs="Tahoma"/>
          <w:color w:val="000000"/>
          <w:sz w:val="18"/>
          <w:szCs w:val="18"/>
          <w:rtl/>
        </w:rPr>
        <w:br/>
        <w:t>________________________________________ 61 ________________________________________</w:t>
      </w:r>
      <w:r w:rsidRPr="00676E3E">
        <w:rPr>
          <w:rFonts w:ascii="Tahoma" w:eastAsia="Times New Roman" w:hAnsi="Tahoma" w:cs="Tahoma"/>
          <w:color w:val="000000"/>
          <w:sz w:val="18"/>
          <w:szCs w:val="18"/>
          <w:rtl/>
        </w:rPr>
        <w:br/>
        <w:t>ابن حزم دليل اين کار را ورود اسرائيليات و جعل حديث مي‌داند که به دنبال آن نزاع در صفات الهي و قديم بودن کلام الهي يعني قرآن پيش آمد. در مقابل، معتزله که قائل به خلق قرآن بودند و بيشتر به عقل گرايي گرايش داشتند، مورد حمايت بودند.</w:t>
      </w:r>
      <w:r w:rsidRPr="00676E3E">
        <w:rPr>
          <w:rFonts w:ascii="Tahoma" w:eastAsia="Times New Roman" w:hAnsi="Tahoma" w:cs="Tahoma"/>
          <w:color w:val="000000"/>
          <w:sz w:val="18"/>
          <w:szCs w:val="18"/>
          <w:rtl/>
        </w:rPr>
        <w:br/>
        <w:t>مأمون بر محدثان سخت مي‌گرفت و اين سختگيري در دوران معتصم نيز تا سال227ق. ادامه پيدا کرد، به طوري که اين دوران را دوران محنت ناميدند. در اين دوره، احمد بن حنبل به علت پايداري در عقايدش بيش از ديگران مورد اذيت و بي مهري قرار گرفت. اما وقتي متوکل بعد از برادرش واثق در سال 232ق. زمام امور خلافت را در دست گرفت، ميل شديدي به محدثان پيدا کرد، آنان را به سامرا فراخواند و از آنان خواست تا احاديث صفات و رؤيت خدا را بر مردم بخوانند.(1)</w:t>
      </w:r>
      <w:r w:rsidRPr="00676E3E">
        <w:rPr>
          <w:rFonts w:ascii="Tahoma" w:eastAsia="Times New Roman" w:hAnsi="Tahoma" w:cs="Tahoma"/>
          <w:color w:val="000000"/>
          <w:sz w:val="18"/>
          <w:szCs w:val="18"/>
          <w:rtl/>
        </w:rPr>
        <w:br/>
        <w:t>ابن حزم اضافه مي‌کند که احاديث آحاد در باب عقايد اجازة انتشار نيافت مگر در اين زمان.(2) ابن حزم در جاي ديگر مي‌نويسد:</w:t>
      </w:r>
      <w:r w:rsidRPr="00676E3E">
        <w:rPr>
          <w:rFonts w:ascii="Tahoma" w:eastAsia="Times New Roman" w:hAnsi="Tahoma" w:cs="Tahoma"/>
          <w:color w:val="000000"/>
          <w:sz w:val="18"/>
          <w:szCs w:val="18"/>
          <w:rtl/>
        </w:rPr>
        <w:br/>
        <w:t>وقتي دولت عباسي حاکميت را در دست گرفت، محدثان در فضيلت عباسيان و مذمت امويان و</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همان، ص10؛ سير اعلام النبلاء، ص256</w:t>
      </w:r>
      <w:r w:rsidRPr="00676E3E">
        <w:rPr>
          <w:rFonts w:ascii="Tahoma" w:eastAsia="Times New Roman" w:hAnsi="Tahoma" w:cs="Tahoma"/>
          <w:color w:val="000000"/>
          <w:sz w:val="18"/>
          <w:szCs w:val="18"/>
          <w:rtl/>
        </w:rPr>
        <w:br/>
        <w:t>2 . علم الکلام علي مذهب اهل السنة و الجماعة، ص11</w:t>
      </w:r>
      <w:r w:rsidRPr="00676E3E">
        <w:rPr>
          <w:rFonts w:ascii="Tahoma" w:eastAsia="Times New Roman" w:hAnsi="Tahoma" w:cs="Tahoma"/>
          <w:color w:val="000000"/>
          <w:sz w:val="18"/>
          <w:szCs w:val="18"/>
          <w:rtl/>
        </w:rPr>
        <w:br/>
        <w:t>________________________________________ 62 ________________________________________</w:t>
      </w:r>
      <w:r w:rsidRPr="00676E3E">
        <w:rPr>
          <w:rFonts w:ascii="Tahoma" w:eastAsia="Times New Roman" w:hAnsi="Tahoma" w:cs="Tahoma"/>
          <w:color w:val="000000"/>
          <w:sz w:val="18"/>
          <w:szCs w:val="18"/>
          <w:rtl/>
        </w:rPr>
        <w:br/>
        <w:t>همچنين تفضيل عرب بر عجم، حديث‌ها جعل کردند و به پيامبر نسبت دادند و نيز طايفه‌اي از علماي اهل کتاب که تظاهر به اسلام مي‌کردند، احاديثي جعل کردند که معارض قرآن بود. از جمله گفتند که خداي تعالي ملائکه را از موي بازوان و سينه‌اش خلق کرده است.(1)</w:t>
      </w:r>
      <w:r w:rsidRPr="00676E3E">
        <w:rPr>
          <w:rFonts w:ascii="Tahoma" w:eastAsia="Times New Roman" w:hAnsi="Tahoma" w:cs="Tahoma"/>
          <w:color w:val="000000"/>
          <w:sz w:val="18"/>
          <w:szCs w:val="18"/>
          <w:rtl/>
        </w:rPr>
        <w:br/>
        <w:t>احمد بن حنبل در سال 241ق. درگذشت. مهم‌ترين اثر باقي مانده از او، مسند اوست که مشتمل بر نزديک به سي‌هزار حديث است که همة رواياتش از جهت سند در نزد اهل سنت اعتبار يکسان ندارند، بلکه برخي صحيح و برخي ضعيف‌اند که قابل اعتنا و عمل نيستند.</w:t>
      </w:r>
      <w:r w:rsidRPr="00676E3E">
        <w:rPr>
          <w:rFonts w:ascii="Tahoma" w:eastAsia="Times New Roman" w:hAnsi="Tahoma" w:cs="Tahoma"/>
          <w:color w:val="000000"/>
          <w:sz w:val="18"/>
          <w:szCs w:val="18"/>
          <w:rtl/>
        </w:rPr>
        <w:br/>
        <w:t>احمد بن حنبل کتاب‌هاي ديگري مانند «فضائل الصحابة» و«الرّد علي الزنادقة» دارد که در اولي از فضايل صحابه، به ويژه خلفا و از جمله امام علي (عليه السلام) ، سخن گفته است. او در اين کتاب بيش از دويست صفحه در فضيلت امام علي (عليه السلام) نوشته و از فضايلي چون حديث غدير، حديث منزلت، حديث سعدالابواب، حديث ثقلين، نزول آية تطهير در حق اهل بيت، اولين مسلمان بودن او و عقد اخوت او با پيامبر (صلّي الله عليه وآله وسلّم ) سخن گفته است.</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از ديگر کساني که در رواج و گسترش مذهب اهل حديث نقش داشته‌اند، مي‌توان از اسحاق بن</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علم الکلام علي مذهب اهل السنة و الجماعة، ص12</w:t>
      </w:r>
      <w:r w:rsidRPr="00676E3E">
        <w:rPr>
          <w:rFonts w:ascii="Tahoma" w:eastAsia="Times New Roman" w:hAnsi="Tahoma" w:cs="Tahoma"/>
          <w:color w:val="000000"/>
          <w:sz w:val="18"/>
          <w:szCs w:val="18"/>
          <w:rtl/>
        </w:rPr>
        <w:br/>
        <w:t>________________________________________ 63 ________________________________________</w:t>
      </w:r>
      <w:r w:rsidRPr="00676E3E">
        <w:rPr>
          <w:rFonts w:ascii="Tahoma" w:eastAsia="Times New Roman" w:hAnsi="Tahoma" w:cs="Tahoma"/>
          <w:color w:val="000000"/>
          <w:sz w:val="18"/>
          <w:szCs w:val="18"/>
          <w:rtl/>
        </w:rPr>
        <w:br/>
        <w:t>راهويه (د.( 2)38ق)، اوزاعي(د.( 1 )57ق)، سفيان ثوري(د.( 1 )61ق) و محمد بن جرير طبري نام برد.(1) بعد از احمد بن حنبل نيز اهل حديث همچنان به حيات خويش در بين مسلمانان ادامه دادند.</w:t>
      </w:r>
      <w:r w:rsidRPr="00676E3E">
        <w:rPr>
          <w:rFonts w:ascii="Tahoma" w:eastAsia="Times New Roman" w:hAnsi="Tahoma" w:cs="Tahoma"/>
          <w:color w:val="000000"/>
          <w:sz w:val="18"/>
          <w:szCs w:val="18"/>
          <w:rtl/>
        </w:rPr>
        <w:br/>
        <w:t>د: تابعان احمد بن حنبل</w:t>
      </w:r>
      <w:r w:rsidRPr="00676E3E">
        <w:rPr>
          <w:rFonts w:ascii="Tahoma" w:eastAsia="Times New Roman" w:hAnsi="Tahoma" w:cs="Tahoma"/>
          <w:color w:val="000000"/>
          <w:sz w:val="18"/>
          <w:szCs w:val="18"/>
          <w:rtl/>
        </w:rPr>
        <w:br/>
        <w:t>اگر بخواهيم دوره‌هاي حياتي سلفي‌ها و اهل حديث را متمايز کنيم، بايد ظهور اثرگرايان در فقه و اعتقادات را دورة اول، زمان قدرت گرفتن احمد بن حنبل و اصحاب حديث در زمان متوکل عباسي را دورة دوم، دوران بعد از احمد بن حنبل تا ظهور ابن تيميه‌ را دورة سوم، ظهور ابن تيميه را دورة چهارم، دوران بعد از او تا ظهور محمد بن عبدالوهاب را دورة پنجم، زمان ظهور او و حاکميت يافتن مذهب وهابيه در برخي سرزمين‌هاي اسلامي را دورة ششم و زمان بعد از او را دورة هفتم يا دورة معاصر بناميم.</w:t>
      </w:r>
      <w:r w:rsidRPr="00676E3E">
        <w:rPr>
          <w:rFonts w:ascii="Tahoma" w:eastAsia="Times New Roman" w:hAnsi="Tahoma" w:cs="Tahoma"/>
          <w:color w:val="000000"/>
          <w:sz w:val="18"/>
          <w:szCs w:val="18"/>
          <w:rtl/>
        </w:rPr>
        <w:br/>
        <w:t>ه‍ : ظهور ابن تيميه</w:t>
      </w:r>
      <w:r w:rsidRPr="00676E3E">
        <w:rPr>
          <w:rFonts w:ascii="Tahoma" w:eastAsia="Times New Roman" w:hAnsi="Tahoma" w:cs="Tahoma"/>
          <w:color w:val="000000"/>
          <w:sz w:val="18"/>
          <w:szCs w:val="18"/>
          <w:rtl/>
        </w:rPr>
        <w:br/>
        <w:t>يکي از نقاط عطف تفکر سلف‌گرايي ظهور ابن تيمية حرّاني است. او بعد از آنکه به جاي پدرش بر کرسي تدريس و اِِفتا نشست، عقايدي در مسائل توحيدي و جانبداري از اهل حديث و پيروي از سلف و مخالفت با ساير گروه‌هاي فکري و فرقه‌هاي کلامي</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پاکتچي، دائرة المعارف، ج9، ص118ـ120</w:t>
      </w:r>
      <w:r w:rsidRPr="00676E3E">
        <w:rPr>
          <w:rFonts w:ascii="Tahoma" w:eastAsia="Times New Roman" w:hAnsi="Tahoma" w:cs="Tahoma"/>
          <w:color w:val="000000"/>
          <w:sz w:val="18"/>
          <w:szCs w:val="18"/>
          <w:rtl/>
        </w:rPr>
        <w:br/>
        <w:t>________________________________________ 64 ________________________________________</w:t>
      </w:r>
      <w:r w:rsidRPr="00676E3E">
        <w:rPr>
          <w:rFonts w:ascii="Tahoma" w:eastAsia="Times New Roman" w:hAnsi="Tahoma" w:cs="Tahoma"/>
          <w:color w:val="000000"/>
          <w:sz w:val="18"/>
          <w:szCs w:val="18"/>
          <w:rtl/>
        </w:rPr>
        <w:br/>
        <w:t>و فقهي اظهار داشت که در ميان مسلمانان اختلاف شديدي دربارة افکار او پديد آمد تا جايي که برخي او را به عنوان رهبر فکري خويش پذيرفتند و برخي نيز او را به شدت انکار کردند و عقايد او را بدعت دانستند و فتوا به قتل يا حبس او دادند. تفصيل ديد‌گاه‌ها دربارة او مجال ديگري مي‌طلبد.</w:t>
      </w:r>
      <w:r w:rsidRPr="00676E3E">
        <w:rPr>
          <w:rFonts w:ascii="Tahoma" w:eastAsia="Times New Roman" w:hAnsi="Tahoma" w:cs="Tahoma"/>
          <w:color w:val="000000"/>
          <w:sz w:val="18"/>
          <w:szCs w:val="18"/>
          <w:rtl/>
        </w:rPr>
        <w:br/>
        <w:t>و: حيات سلفيّه بعد از ابن تيميه</w:t>
      </w:r>
      <w:r w:rsidRPr="00676E3E">
        <w:rPr>
          <w:rFonts w:ascii="Tahoma" w:eastAsia="Times New Roman" w:hAnsi="Tahoma" w:cs="Tahoma"/>
          <w:color w:val="000000"/>
          <w:sz w:val="18"/>
          <w:szCs w:val="18"/>
          <w:rtl/>
        </w:rPr>
        <w:br/>
        <w:t>بعد از ابن تيميه شاگردان و پيروان او، به ويژه ابن قيم جوزيه ( د.751ق)، انديشه‌هاي او را گسترش دادند. چنان که برخي در اهميت ابن قيم گفته‌اند: «اگر براي ابن تيميه هيچ فضيلتي جز ترتبيت ابن قيم جوزي نبود، همين براي بزرگي جايگاه او کافي بود.» ( 1 )</w:t>
      </w:r>
      <w:r w:rsidRPr="00676E3E">
        <w:rPr>
          <w:rFonts w:ascii="Tahoma" w:eastAsia="Times New Roman" w:hAnsi="Tahoma" w:cs="Tahoma"/>
          <w:color w:val="000000"/>
          <w:sz w:val="18"/>
          <w:szCs w:val="18"/>
          <w:rtl/>
        </w:rPr>
        <w:br/>
        <w:t>به هر حال، بعد از وفات ابن تيميه نيز افکار او مورد توجه اهل حديث به ويژه حنبلي‌ها بود و شاگردانش بر مبناي عناصر فکري او دعوت سلفيّه را پايه ريزي کردند. در واقع او پلي براي وصول به مذهب سلف صالح به شمار مي‌آيد.(2)</w:t>
      </w:r>
      <w:r w:rsidRPr="00676E3E">
        <w:rPr>
          <w:rFonts w:ascii="Tahoma" w:eastAsia="Times New Roman" w:hAnsi="Tahoma" w:cs="Tahoma"/>
          <w:color w:val="000000"/>
          <w:sz w:val="18"/>
          <w:szCs w:val="18"/>
          <w:rtl/>
        </w:rPr>
        <w:br/>
        <w:t>بديهي است اين سخنان خالي از مبالغه نيست، چون پيروان يک مکتب فکري غالباً رهبر آن مکتب را با ديدة اعجاب و تحسين مي‌نگرند. به هر حال، شاگردان</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دائرة المعارف بزرگ اسلامي، ج9، ص78</w:t>
      </w:r>
      <w:r w:rsidRPr="00676E3E">
        <w:rPr>
          <w:rFonts w:ascii="Tahoma" w:eastAsia="Times New Roman" w:hAnsi="Tahoma" w:cs="Tahoma"/>
          <w:color w:val="000000"/>
          <w:sz w:val="18"/>
          <w:szCs w:val="18"/>
          <w:rtl/>
        </w:rPr>
        <w:br/>
        <w:t>2 . دعوة شيخ الاسلام ابن تيمية و اثرها علي الحرکات الاسلامية المعاصرة، ص159</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________________________________________ 65 ________________________________________</w:t>
      </w:r>
      <w:r w:rsidRPr="00676E3E">
        <w:rPr>
          <w:rFonts w:ascii="Tahoma" w:eastAsia="Times New Roman" w:hAnsi="Tahoma" w:cs="Tahoma"/>
          <w:color w:val="000000"/>
          <w:sz w:val="18"/>
          <w:szCs w:val="18"/>
          <w:rtl/>
        </w:rPr>
        <w:br/>
        <w:t>و پيروان ابن تيميه به افکار او تعصب خاصي داشتند؛ چنان که يکي از محققان دربارة ابن قيم مي‌نويسد:</w:t>
      </w:r>
      <w:r w:rsidRPr="00676E3E">
        <w:rPr>
          <w:rFonts w:ascii="Tahoma" w:eastAsia="Times New Roman" w:hAnsi="Tahoma" w:cs="Tahoma"/>
          <w:color w:val="000000"/>
          <w:sz w:val="18"/>
          <w:szCs w:val="18"/>
          <w:rtl/>
        </w:rPr>
        <w:br/>
        <w:t>« او هم از اذيت‌هايي که استادش ابن تيميه متحمل شد بي نصيب نبود، چنان که همراه با او دستگير و در قلعه محبوس شد.» ( 1 )</w:t>
      </w:r>
      <w:r w:rsidRPr="00676E3E">
        <w:rPr>
          <w:rFonts w:ascii="Tahoma" w:eastAsia="Times New Roman" w:hAnsi="Tahoma" w:cs="Tahoma"/>
          <w:color w:val="000000"/>
          <w:sz w:val="18"/>
          <w:szCs w:val="18"/>
          <w:rtl/>
        </w:rPr>
        <w:br/>
        <w:t>يکي ديگر از پيروان ابن تيميه، ابن رجب حنبلي (736ـ795)، صاحب «طبقات الحنابلة» است که با تأليف اين کتاب در حفظ ميراث فرهنگي حنبلي‌ها تلاش کرده است. کتاب ديگر او «کلمة الاخلاص و تحقيق معناها» است.</w:t>
      </w:r>
      <w:r w:rsidRPr="00676E3E">
        <w:rPr>
          <w:rFonts w:ascii="Tahoma" w:eastAsia="Times New Roman" w:hAnsi="Tahoma" w:cs="Tahoma"/>
          <w:color w:val="000000"/>
          <w:sz w:val="18"/>
          <w:szCs w:val="18"/>
          <w:rtl/>
        </w:rPr>
        <w:br/>
        <w:t>ديگر از شخصيت‌هاي اهل حديث که در تبلور فکر سلفي و آراي حنابله و دفاع از عقايد مذهب حنبلي نقش بسزايي داشت، شمس الدين محمد بن احمد بن عثمان معروف به ذهبي (673ـ748ق) است.</w:t>
      </w:r>
      <w:r w:rsidRPr="00676E3E">
        <w:rPr>
          <w:rFonts w:ascii="Tahoma" w:eastAsia="Times New Roman" w:hAnsi="Tahoma" w:cs="Tahoma"/>
          <w:color w:val="000000"/>
          <w:sz w:val="18"/>
          <w:szCs w:val="18"/>
          <w:rtl/>
        </w:rPr>
        <w:br/>
        <w:t>برخي ذهبي را جزء شاگردان ابن تيميه شمرده‌اند2 و برخي گفته‌اند بين او و ابن‌تيميه رابطة وثيقي وجود داشته است.(3) الصفدي او را محدث جامد نمي‌داند، بلکه آگاه به اقوال و مذاهب پيشوايان سلف مي‌شمارد.(4)</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سيد عبد الحسين شرف الدين، المراجعات، ص70</w:t>
      </w:r>
      <w:r w:rsidRPr="00676E3E">
        <w:rPr>
          <w:rFonts w:ascii="Tahoma" w:eastAsia="Times New Roman" w:hAnsi="Tahoma" w:cs="Tahoma"/>
          <w:color w:val="000000"/>
          <w:sz w:val="18"/>
          <w:szCs w:val="18"/>
          <w:rtl/>
        </w:rPr>
        <w:br/>
        <w:t>2 . دعوة شيخ الاسلام ابن تيمية و اثرها علي الحرکات الاسلامية المعاصرة، ص83</w:t>
      </w:r>
      <w:r w:rsidRPr="00676E3E">
        <w:rPr>
          <w:rFonts w:ascii="Tahoma" w:eastAsia="Times New Roman" w:hAnsi="Tahoma" w:cs="Tahoma"/>
          <w:color w:val="000000"/>
          <w:sz w:val="18"/>
          <w:szCs w:val="18"/>
          <w:rtl/>
        </w:rPr>
        <w:br/>
        <w:t>3 . سير اعلام النبلاء، مقدمه ارنؤط، ص13ـ14</w:t>
      </w:r>
      <w:r w:rsidRPr="00676E3E">
        <w:rPr>
          <w:rFonts w:ascii="Tahoma" w:eastAsia="Times New Roman" w:hAnsi="Tahoma" w:cs="Tahoma"/>
          <w:color w:val="000000"/>
          <w:sz w:val="18"/>
          <w:szCs w:val="18"/>
          <w:rtl/>
        </w:rPr>
        <w:br/>
        <w:t>4 . همان، ص169</w:t>
      </w:r>
      <w:r w:rsidRPr="00676E3E">
        <w:rPr>
          <w:rFonts w:ascii="Tahoma" w:eastAsia="Times New Roman" w:hAnsi="Tahoma" w:cs="Tahoma"/>
          <w:color w:val="000000"/>
          <w:sz w:val="18"/>
          <w:szCs w:val="18"/>
          <w:rtl/>
        </w:rPr>
        <w:br/>
        <w:t>________________________________________ 66 ________________________________________</w:t>
      </w:r>
      <w:r w:rsidRPr="00676E3E">
        <w:rPr>
          <w:rFonts w:ascii="Tahoma" w:eastAsia="Times New Roman" w:hAnsi="Tahoma" w:cs="Tahoma"/>
          <w:color w:val="000000"/>
          <w:sz w:val="18"/>
          <w:szCs w:val="18"/>
          <w:rtl/>
        </w:rPr>
        <w:br/>
        <w:t>ز: ظهور محمد بن عبد الوهاب(1115ـ1206ق)</w:t>
      </w:r>
      <w:r w:rsidRPr="00676E3E">
        <w:rPr>
          <w:rFonts w:ascii="Tahoma" w:eastAsia="Times New Roman" w:hAnsi="Tahoma" w:cs="Tahoma"/>
          <w:color w:val="000000"/>
          <w:sz w:val="18"/>
          <w:szCs w:val="18"/>
          <w:rtl/>
        </w:rPr>
        <w:br/>
        <w:t>ظهور محمد بن عبدالوهاب نقطة عطف ديگري در تفکر سلفي‌گري است. او با قدرت نظامي و اقتصادي آل‌سعود افکار خويش را ترويج کرد و ديدگاه‌هاي فقهي خويش را به اجرا در آورد. او در شهر عينيه واقع در شمال رياض متولد شد.(1) دوران کودکي و نوجواني را نزد پدرش گذراند و نزد او بر اساس مذهب احمد ابن حنبل درس فقه آموخت. وي بسيار اهل مطالعه بود و توجه خاصي به کتاب‌هاي ابن تيميه و ابن قيم داشت و بيشتر کتاب‌هاي آنها را مطالعه کرد.(2)</w:t>
      </w:r>
      <w:r w:rsidRPr="00676E3E">
        <w:rPr>
          <w:rFonts w:ascii="Tahoma" w:eastAsia="Times New Roman" w:hAnsi="Tahoma" w:cs="Tahoma"/>
          <w:color w:val="000000"/>
          <w:sz w:val="18"/>
          <w:szCs w:val="18"/>
          <w:rtl/>
        </w:rPr>
        <w:br/>
        <w:t>محمد بن عبد الوهاب حنبلي مذهب بود، اما در فتاواي فقهي ملتزم به فقه احمد بن حنبل نبود و در بعضي از مسائل به فتواي خودش عمل مي‌کرد. او از نظر اصول اعتقادي بيشتر پيرو ابن تيميه بود و به تبع او خود را سلفي مي‌ناميد. چنان که برخي گويند: ابن تيميه استاد مباشر ابن عبد الوهاب است، اگر چه بين آنها چهار قرن فاصله افتاد؛ چرا که او به شدت تحت تأثير کتاب‌هاي ابن تيميه بود.(3)</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احمد بن حجر آل ابوطامي، کتاب الشيخ محمد بن عبدالوهاب، تصحيح عبد العزيز بن باز، مدينة الجامعة الاسلامية، بي‌تا، ص15</w:t>
      </w:r>
      <w:r w:rsidRPr="00676E3E">
        <w:rPr>
          <w:rFonts w:ascii="Tahoma" w:eastAsia="Times New Roman" w:hAnsi="Tahoma" w:cs="Tahoma"/>
          <w:color w:val="000000"/>
          <w:sz w:val="18"/>
          <w:szCs w:val="18"/>
          <w:rtl/>
        </w:rPr>
        <w:br/>
        <w:t>2 . همان؛ عباس محمود العقاد، الاسلام في القرن العشرين، مصر، بي‌تا، ص68</w:t>
      </w:r>
      <w:r w:rsidRPr="00676E3E">
        <w:rPr>
          <w:rFonts w:ascii="Tahoma" w:eastAsia="Times New Roman" w:hAnsi="Tahoma" w:cs="Tahoma"/>
          <w:color w:val="000000"/>
          <w:sz w:val="18"/>
          <w:szCs w:val="18"/>
          <w:rtl/>
        </w:rPr>
        <w:br/>
        <w:t>3 . کتاب الشيخ محمد بن عبد الوهاب، ص127</w:t>
      </w:r>
      <w:r w:rsidRPr="00676E3E">
        <w:rPr>
          <w:rFonts w:ascii="Tahoma" w:eastAsia="Times New Roman" w:hAnsi="Tahoma" w:cs="Tahoma"/>
          <w:color w:val="000000"/>
          <w:sz w:val="18"/>
          <w:szCs w:val="18"/>
          <w:rtl/>
        </w:rPr>
        <w:br/>
        <w:t>________________________________________ 67 ________________________________________</w:t>
      </w:r>
      <w:r w:rsidRPr="00676E3E">
        <w:rPr>
          <w:rFonts w:ascii="Tahoma" w:eastAsia="Times New Roman" w:hAnsi="Tahoma" w:cs="Tahoma"/>
          <w:color w:val="000000"/>
          <w:sz w:val="18"/>
          <w:szCs w:val="18"/>
          <w:rtl/>
        </w:rPr>
        <w:br/>
        <w:t>محمد بن عبدالوهاب به برخي از بلاد اسلامي و از جمله به همدان و اصفهان سفرکرد. در اصفهان حکمت مشائي، شرح ملاعلي قوشجي بر تجريد، حکمت اشراقي و طريقة تصوف را آموخت.(1)</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او بعد از سفرهاي علمي‌اش به حريملا برگشت و شروع به فعاليت کرد. در گام اول برخي از اعتقادات مردم را به باد انتقاد گرفت تا جايي که بين او و پدرش منازعه و جدال در گرفت. سپس شيخ محمد دعوتش را در حريملا آشکار کرد و عده‌اي از اهل آنجا وي را پيروي کردند و شيخ بدين کار مشهور شد.</w:t>
      </w:r>
      <w:r w:rsidRPr="00676E3E">
        <w:rPr>
          <w:rFonts w:ascii="Tahoma" w:eastAsia="Times New Roman" w:hAnsi="Tahoma" w:cs="Tahoma"/>
          <w:color w:val="000000"/>
          <w:sz w:val="18"/>
          <w:szCs w:val="18"/>
          <w:rtl/>
        </w:rPr>
        <w:br/>
        <w:t>سرانجام بر اثر برخي پيشامدهاي ناگوار آنجا را ترک کرد و به عيينه رفت2 و عقايدش را براي حاکم آنجا آشکار کرد و به او گفت: اگر مرا ياري رساني، اميد اين دارم که خداوند تو را پادشاه نجد و اعراب آن ديار نمايد. حاکم آنجا، عثمان بن حمد معمر، با او موافقت و مساعدت کرد تا شيخ محمد دعوتش را آشکار ساخت و بعضي از مردم عقايد او را پذيرفتند. او با حمايت حاکم و تابعانش درختاني را که در آن نواحي مظهر تقدس بودند قطع کرد و در جبيله بارگاهي را که به نام ضيد بن خطاب (برادر عمر که</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محمد حماد، عزيز العظمة محمد بن عبدالوهاب، رياض،2000م، ص115</w:t>
      </w:r>
      <w:r w:rsidRPr="00676E3E">
        <w:rPr>
          <w:rFonts w:ascii="Tahoma" w:eastAsia="Times New Roman" w:hAnsi="Tahoma" w:cs="Tahoma"/>
          <w:color w:val="000000"/>
          <w:sz w:val="18"/>
          <w:szCs w:val="18"/>
          <w:rtl/>
        </w:rPr>
        <w:br/>
        <w:t>2 . الاسلام في القرن العشرين، ص69</w:t>
      </w:r>
      <w:r w:rsidRPr="00676E3E">
        <w:rPr>
          <w:rFonts w:ascii="Tahoma" w:eastAsia="Times New Roman" w:hAnsi="Tahoma" w:cs="Tahoma"/>
          <w:color w:val="000000"/>
          <w:sz w:val="18"/>
          <w:szCs w:val="18"/>
          <w:rtl/>
        </w:rPr>
        <w:br/>
        <w:t>________________________________________ 68 ________________________________________</w:t>
      </w:r>
      <w:r w:rsidRPr="00676E3E">
        <w:rPr>
          <w:rFonts w:ascii="Tahoma" w:eastAsia="Times New Roman" w:hAnsi="Tahoma" w:cs="Tahoma"/>
          <w:color w:val="000000"/>
          <w:sz w:val="18"/>
          <w:szCs w:val="18"/>
          <w:rtl/>
        </w:rPr>
        <w:br/>
        <w:t>در غزوة يمامه در مقابل مسيلمة کذاب به شهادت رسيد) بنا شده بود خراب کرد.(1)</w:t>
      </w:r>
      <w:r w:rsidRPr="00676E3E">
        <w:rPr>
          <w:rFonts w:ascii="Tahoma" w:eastAsia="Times New Roman" w:hAnsi="Tahoma" w:cs="Tahoma"/>
          <w:color w:val="000000"/>
          <w:sz w:val="18"/>
          <w:szCs w:val="18"/>
          <w:rtl/>
        </w:rPr>
        <w:br/>
        <w:t>خبر اين اقدامات به گوش والي احساء رسيد و او عثمان بن معمر حاکم عيينه را از حمايت محمد بن عبدالوهاب برحذر داشت. شيخ محمد آنجا را ترک کرد و به درعيه رفت(158ق)و با حاکم آنجا رابطة دوستي برقرار کرد و از او براي حمايت از اقدامات خويش کمک خواست.</w:t>
      </w:r>
      <w:r w:rsidRPr="00676E3E">
        <w:rPr>
          <w:rFonts w:ascii="Tahoma" w:eastAsia="Times New Roman" w:hAnsi="Tahoma" w:cs="Tahoma"/>
          <w:color w:val="000000"/>
          <w:sz w:val="18"/>
          <w:szCs w:val="18"/>
          <w:rtl/>
        </w:rPr>
        <w:br/>
        <w:t>محمد بن سعود با دو شرط پذيرفت که او را ياري دهد:</w:t>
      </w:r>
      <w:r w:rsidRPr="00676E3E">
        <w:rPr>
          <w:rFonts w:ascii="Tahoma" w:eastAsia="Times New Roman" w:hAnsi="Tahoma" w:cs="Tahoma"/>
          <w:color w:val="000000"/>
          <w:sz w:val="18"/>
          <w:szCs w:val="18"/>
          <w:rtl/>
        </w:rPr>
        <w:br/>
        <w:t>اول: شيخ او را تنها نگذارد و به وطنش برنگردد.</w:t>
      </w:r>
      <w:r w:rsidRPr="00676E3E">
        <w:rPr>
          <w:rFonts w:ascii="Tahoma" w:eastAsia="Times New Roman" w:hAnsi="Tahoma" w:cs="Tahoma"/>
          <w:color w:val="000000"/>
          <w:sz w:val="18"/>
          <w:szCs w:val="18"/>
          <w:rtl/>
        </w:rPr>
        <w:br/>
        <w:t>دوم: شيخ مانع اخذ خراج از مردم نشود.</w:t>
      </w:r>
      <w:r w:rsidRPr="00676E3E">
        <w:rPr>
          <w:rFonts w:ascii="Tahoma" w:eastAsia="Times New Roman" w:hAnsi="Tahoma" w:cs="Tahoma"/>
          <w:color w:val="000000"/>
          <w:sz w:val="18"/>
          <w:szCs w:val="18"/>
          <w:rtl/>
        </w:rPr>
        <w:br/>
        <w:t>محمد بن عبدالوهاب شرط اول را با جان و دل پذيرفت و در مورد شرط دوم گفت: خدا تو را گنجينه‌هايي بهتر از آن خواهد داد که تو را بي‌نياز از آن مي‌کند.</w:t>
      </w:r>
      <w:r w:rsidRPr="00676E3E">
        <w:rPr>
          <w:rFonts w:ascii="Tahoma" w:eastAsia="Times New Roman" w:hAnsi="Tahoma" w:cs="Tahoma"/>
          <w:color w:val="000000"/>
          <w:sz w:val="18"/>
          <w:szCs w:val="18"/>
          <w:rtl/>
        </w:rPr>
        <w:br/>
        <w:t>شيخ دعوت و به دنبال آن مبارزة خود را در روستاها و شهرهاي اطراف و مسلماناني که به گمان او عقايدشان آلوده به شرک شده بود آغاز کرد. شهرها و روستاهاي اطراف يکي پس از ديگري تسخير مي‌شد. بعد از فتح رياض درسال 1187ق و وسعت يافتن حوزة فرمانروايي ابن سعود و ابن عبدالوهاب، شيخ امور</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الاسلام في القرن العشرين، ص69؛ کتاب الشيخ محمد بن عبد الوهاب، ص23</w:t>
      </w:r>
      <w:r w:rsidRPr="00676E3E">
        <w:rPr>
          <w:rFonts w:ascii="Tahoma" w:eastAsia="Times New Roman" w:hAnsi="Tahoma" w:cs="Tahoma"/>
          <w:color w:val="000000"/>
          <w:sz w:val="18"/>
          <w:szCs w:val="18"/>
          <w:rtl/>
        </w:rPr>
        <w:br/>
        <w:t>________________________________________ 69 ________________________________________</w:t>
      </w:r>
      <w:r w:rsidRPr="00676E3E">
        <w:rPr>
          <w:rFonts w:ascii="Tahoma" w:eastAsia="Times New Roman" w:hAnsi="Tahoma" w:cs="Tahoma"/>
          <w:color w:val="000000"/>
          <w:sz w:val="18"/>
          <w:szCs w:val="18"/>
          <w:rtl/>
        </w:rPr>
        <w:br/>
        <w:t>مردم و اموال و غنائم را به ابن سعود بخشيد و خود رهبري ديني را به عهده گرفت و به عبادت و کارهاي علمي پرداخت.(1) شيخ سرانجام در سال 1206ق از دنيا رفت.(2)</w:t>
      </w:r>
      <w:r w:rsidRPr="00676E3E">
        <w:rPr>
          <w:rFonts w:ascii="Tahoma" w:eastAsia="Times New Roman" w:hAnsi="Tahoma" w:cs="Tahoma"/>
          <w:color w:val="000000"/>
          <w:sz w:val="18"/>
          <w:szCs w:val="18"/>
          <w:rtl/>
        </w:rPr>
        <w:br/>
        <w:t>اين گزارش مختصري بود که بيشتر از زبان موافقان محمد بن عبدالوهاب و پيروان عقايد او نگاشته‌ شد. اما صرف نظر از ديدگاه مخالفان او که اولين آنها پدرش و دومي آنها برادرش بودند و اين دو خود از علماي حنبلي به شمار مي‌آمدند، و صرف نظر از ده‌ها کتاب که در ردّ عقايد محمد بن عبدالوهاب نوشته شده است،(3) در اينجا لازم است از علماي سلفيّه، به ويژه پيروان عقايد محمد بن عبدالوهاب، به استناد مطالبي که خودشان در کتاب‌هايشان گزارش کرده‌اند چند سؤال کنيم.</w:t>
      </w:r>
      <w:r w:rsidRPr="00676E3E">
        <w:rPr>
          <w:rFonts w:ascii="Tahoma" w:eastAsia="Times New Roman" w:hAnsi="Tahoma" w:cs="Tahoma"/>
          <w:color w:val="000000"/>
          <w:sz w:val="18"/>
          <w:szCs w:val="18"/>
          <w:rtl/>
        </w:rPr>
        <w:br/>
      </w:r>
      <w:r w:rsidRPr="00676E3E">
        <w:rPr>
          <w:rFonts w:ascii="Tahoma" w:eastAsia="Times New Roman" w:hAnsi="Tahoma" w:cs="Tahoma"/>
          <w:color w:val="000000"/>
          <w:sz w:val="18"/>
          <w:szCs w:val="18"/>
          <w:rtl/>
        </w:rPr>
        <w:lastRenderedPageBreak/>
        <w:t>ــــــــــــــــــــــــــــــــــ</w:t>
      </w:r>
      <w:r w:rsidRPr="00676E3E">
        <w:rPr>
          <w:rFonts w:ascii="Tahoma" w:eastAsia="Times New Roman" w:hAnsi="Tahoma" w:cs="Tahoma"/>
          <w:color w:val="000000"/>
          <w:sz w:val="18"/>
          <w:szCs w:val="18"/>
          <w:rtl/>
        </w:rPr>
        <w:br/>
        <w:t>1 . الاسلام في القرن العشرين، ص26ـ 27</w:t>
      </w:r>
      <w:r w:rsidRPr="00676E3E">
        <w:rPr>
          <w:rFonts w:ascii="Tahoma" w:eastAsia="Times New Roman" w:hAnsi="Tahoma" w:cs="Tahoma"/>
          <w:color w:val="000000"/>
          <w:sz w:val="18"/>
          <w:szCs w:val="18"/>
          <w:rtl/>
        </w:rPr>
        <w:br/>
        <w:t>2 . قانع بن حماد الجهني، الموسوعة الميسرة في الاديان و المذاهب، رياض، دارالندوة،1418ق، ص164</w:t>
      </w:r>
      <w:r w:rsidRPr="00676E3E">
        <w:rPr>
          <w:rFonts w:ascii="Tahoma" w:eastAsia="Times New Roman" w:hAnsi="Tahoma" w:cs="Tahoma"/>
          <w:color w:val="000000"/>
          <w:sz w:val="18"/>
          <w:szCs w:val="18"/>
          <w:rtl/>
        </w:rPr>
        <w:br/>
        <w:t>3 . ابي حامد بن مرزوق درکتاب التوسل الي النبي نام چهل و دو کتاب از اين قبيل را ذکر کرده که برخي از آنان عبارت‌اند از: مقالة شيخ محمد بن سليمان کردي، استاد محمد بن عبدالوهاب؛ تجريد السيف الجهاد لمدعي الاجتهاد، عبدالله بن عبد اللطيف شافعي، استاد محمد ابن عبدالوهاب؛ الصواعق الالهية في الرّد علي الوهابية، شيخ سليمان ابن عبدالوهاب، برادر محمد بن عبدالوهاب؛ الصواعق و الرعود، عطيف الدين عبدالله بن داوُد حنبلي که بسياري از علماي بصره و بغداد و حلب و احساء و بلاد ديگر بر آن تقريظ نوشته و آن را تأييد کردند؛ رساله احمد بن علي بصري شافي و... نک: علي اصغر فقيهي، وهابيان، ص241ـ 246</w:t>
      </w:r>
      <w:r w:rsidRPr="00676E3E">
        <w:rPr>
          <w:rFonts w:ascii="Tahoma" w:eastAsia="Times New Roman" w:hAnsi="Tahoma" w:cs="Tahoma"/>
          <w:color w:val="000000"/>
          <w:sz w:val="18"/>
          <w:szCs w:val="18"/>
          <w:rtl/>
        </w:rPr>
        <w:br/>
        <w:t>________________________________________ 70 ________________________________________</w:t>
      </w:r>
      <w:r w:rsidRPr="00676E3E">
        <w:rPr>
          <w:rFonts w:ascii="Tahoma" w:eastAsia="Times New Roman" w:hAnsi="Tahoma" w:cs="Tahoma"/>
          <w:color w:val="000000"/>
          <w:sz w:val="18"/>
          <w:szCs w:val="18"/>
          <w:rtl/>
        </w:rPr>
        <w:br/>
        <w:t>آيا درست است که ما فهم خويش از دين و توحيد را عين دين و فهم ديگران از دين را باطل بدانيم؟</w:t>
      </w:r>
      <w:r w:rsidRPr="00676E3E">
        <w:rPr>
          <w:rFonts w:ascii="Tahoma" w:eastAsia="Times New Roman" w:hAnsi="Tahoma" w:cs="Tahoma"/>
          <w:color w:val="000000"/>
          <w:sz w:val="18"/>
          <w:szCs w:val="18"/>
          <w:rtl/>
        </w:rPr>
        <w:br/>
        <w:t>آيا حق داريم فهم خودمان را از سنت نبوي و آنچه از سنت در دست ماست، عين چيزي که خدا نازل کرده و پيامبر ابلاغ کرده يا تبيين نموده يا با قول و فعل خويش تقرير کرده بدانيم و فهم ديگران و آنچه را از سنت پيامبر در نزد ديگران است بدعت بشماريم؟</w:t>
      </w:r>
      <w:r w:rsidRPr="00676E3E">
        <w:rPr>
          <w:rFonts w:ascii="Tahoma" w:eastAsia="Times New Roman" w:hAnsi="Tahoma" w:cs="Tahoma"/>
          <w:color w:val="000000"/>
          <w:sz w:val="18"/>
          <w:szCs w:val="18"/>
          <w:rtl/>
        </w:rPr>
        <w:br/>
        <w:t>چرا بايد سنت نبوي را محدود به گفته‌ها و نوشته‌ها و فتاواي محمد بن عبدالوهاب و درنهايت ابن تيميه و ابن حنبل نماييم؟</w:t>
      </w:r>
      <w:r w:rsidRPr="00676E3E">
        <w:rPr>
          <w:rFonts w:ascii="Tahoma" w:eastAsia="Times New Roman" w:hAnsi="Tahoma" w:cs="Tahoma"/>
          <w:color w:val="000000"/>
          <w:sz w:val="18"/>
          <w:szCs w:val="18"/>
          <w:rtl/>
        </w:rPr>
        <w:br/>
        <w:t>آيا اميرالمؤمنين علي (عليه السلام) و حسن و حسين(ها) که سرور جوانان بهشت‌اند و باقر آل محمد و جعفر بن محمد صادق(ها) براي فهم سنت شايسته‌ترند يا محمد ابن عبدالوهاب؟</w:t>
      </w:r>
      <w:r w:rsidRPr="00676E3E">
        <w:rPr>
          <w:rFonts w:ascii="Tahoma" w:eastAsia="Times New Roman" w:hAnsi="Tahoma" w:cs="Tahoma"/>
          <w:color w:val="000000"/>
          <w:sz w:val="18"/>
          <w:szCs w:val="18"/>
          <w:rtl/>
        </w:rPr>
        <w:br/>
        <w:t>آيا آنها از سلف صالح هستند يا محمد بن عبدالوهاب؟</w:t>
      </w:r>
      <w:r w:rsidRPr="00676E3E">
        <w:rPr>
          <w:rFonts w:ascii="Tahoma" w:eastAsia="Times New Roman" w:hAnsi="Tahoma" w:cs="Tahoma"/>
          <w:color w:val="000000"/>
          <w:sz w:val="18"/>
          <w:szCs w:val="18"/>
          <w:rtl/>
        </w:rPr>
        <w:br/>
        <w:t>آيا اگر کسي تابع عقايد و آراي فقهي شافعي يا مالک يا ابوحنيفه بود، در ضلالت و اهل بدعت است و اگر تابع آراي محمد بن عبدالوهاب بود در هدايت است؟</w:t>
      </w:r>
      <w:r w:rsidRPr="00676E3E">
        <w:rPr>
          <w:rFonts w:ascii="Tahoma" w:eastAsia="Times New Roman" w:hAnsi="Tahoma" w:cs="Tahoma"/>
          <w:color w:val="000000"/>
          <w:sz w:val="18"/>
          <w:szCs w:val="18"/>
          <w:rtl/>
        </w:rPr>
        <w:br/>
        <w:t>پيروان محمد بن عبدالوهاب ادعاي تبعيت از سلف صالح دارند. آيا اگر کسي اظهار اسلام مي‌کرد، پيامبر او را متهم به کفر و الحاد مي‌کرد؟</w:t>
      </w:r>
      <w:r w:rsidRPr="00676E3E">
        <w:rPr>
          <w:rFonts w:ascii="Tahoma" w:eastAsia="Times New Roman" w:hAnsi="Tahoma" w:cs="Tahoma"/>
          <w:color w:val="000000"/>
          <w:sz w:val="18"/>
          <w:szCs w:val="18"/>
          <w:rtl/>
        </w:rPr>
        <w:br/>
        <w:t>________________________________________ 71 ________________________________________</w:t>
      </w:r>
      <w:r w:rsidRPr="00676E3E">
        <w:rPr>
          <w:rFonts w:ascii="Tahoma" w:eastAsia="Times New Roman" w:hAnsi="Tahoma" w:cs="Tahoma"/>
          <w:color w:val="000000"/>
          <w:sz w:val="18"/>
          <w:szCs w:val="18"/>
          <w:rtl/>
        </w:rPr>
        <w:br/>
        <w:t>آيا مردم مکه و مدينه که ده قرن حافظ بيت الله و بيت رسول الله بودند، مشرک و کافر بودند و محمد بن عبدالوهاب آنها را مسلمان کرد؟</w:t>
      </w:r>
      <w:r w:rsidRPr="00676E3E">
        <w:rPr>
          <w:rFonts w:ascii="Tahoma" w:eastAsia="Times New Roman" w:hAnsi="Tahoma" w:cs="Tahoma"/>
          <w:color w:val="000000"/>
          <w:sz w:val="18"/>
          <w:szCs w:val="18"/>
          <w:rtl/>
        </w:rPr>
        <w:br/>
        <w:t>آيا جنگيدن با اهل قبله و متهم کردن آنها به شرک و بدعت جايز است؟</w:t>
      </w:r>
      <w:r w:rsidRPr="00676E3E">
        <w:rPr>
          <w:rFonts w:ascii="Tahoma" w:eastAsia="Times New Roman" w:hAnsi="Tahoma" w:cs="Tahoma"/>
          <w:color w:val="000000"/>
          <w:sz w:val="18"/>
          <w:szCs w:val="18"/>
          <w:rtl/>
        </w:rPr>
        <w:br/>
        <w:t>آيا اگر کسي مقام پيامبر را گرامي داشت و او را شفيع خويش نزد پروردگار قرار داد، به خاطر اينکه بندة صالح خداست و دعاي او نزد خدا مستجاب است، مشرک شده است؟</w:t>
      </w:r>
      <w:r w:rsidRPr="00676E3E">
        <w:rPr>
          <w:rFonts w:ascii="Tahoma" w:eastAsia="Times New Roman" w:hAnsi="Tahoma" w:cs="Tahoma"/>
          <w:color w:val="000000"/>
          <w:sz w:val="18"/>
          <w:szCs w:val="18"/>
          <w:rtl/>
        </w:rPr>
        <w:br/>
        <w:t>آنچه به نظر نگارنده مي‌رسد اين است که با گذشت زمان و دور شدن از مبدأ رسالت و بي‌توجهي به حقيقت قرآن و سنت و بسنده کردن به ظواهر اسلام، کم‌کم اسرائيليات و مجعولات حاکمان اموي و عباسي و فرقه‌هاي کلامي و سياسي و انتساب آنها به پيامبر و خلفاي راشدين و صحابه در ميان مسلمانان رايج شد.</w:t>
      </w:r>
      <w:r w:rsidRPr="00676E3E">
        <w:rPr>
          <w:rFonts w:ascii="Tahoma" w:eastAsia="Times New Roman" w:hAnsi="Tahoma" w:cs="Tahoma"/>
          <w:color w:val="000000"/>
          <w:sz w:val="18"/>
          <w:szCs w:val="18"/>
          <w:rtl/>
        </w:rPr>
        <w:br/>
        <w:t xml:space="preserve">اين فضيلت تراشي‌ها براي صحابه به طور مطلق است که قبر زيد بن خطاب زيارتگاه و به قول محمد ابن عبدالوهاب پرستشگاه مي‌شود. وقتي علماي اهل حديث به ويژه حنبلي‌ها براي صحابه، حتي معاويه، فضيلت و برتري بر غير صحابه، </w:t>
      </w:r>
      <w:r w:rsidRPr="00676E3E">
        <w:rPr>
          <w:rFonts w:ascii="Tahoma" w:eastAsia="Times New Roman" w:hAnsi="Tahoma" w:cs="Tahoma"/>
          <w:color w:val="000000"/>
          <w:sz w:val="18"/>
          <w:szCs w:val="18"/>
          <w:rtl/>
        </w:rPr>
        <w:lastRenderedPageBreak/>
        <w:t>ولو کسي چون عمر ابن عبدالعزيز باشد، قائل هستند،(1) طبيعي است که مردم</w:t>
      </w:r>
      <w:r w:rsidRPr="00676E3E">
        <w:rPr>
          <w:rFonts w:ascii="Tahoma" w:eastAsia="Times New Roman" w:hAnsi="Tahoma" w:cs="Tahoma"/>
          <w:color w:val="000000"/>
          <w:sz w:val="18"/>
          <w:szCs w:val="18"/>
          <w:rtl/>
        </w:rPr>
        <w:br/>
        <w:t>ــــــــــــــــــــــــــــــــــ</w:t>
      </w:r>
      <w:r w:rsidRPr="00676E3E">
        <w:rPr>
          <w:rFonts w:ascii="Tahoma" w:eastAsia="Times New Roman" w:hAnsi="Tahoma" w:cs="Tahoma"/>
          <w:color w:val="000000"/>
          <w:sz w:val="18"/>
          <w:szCs w:val="18"/>
          <w:rtl/>
        </w:rPr>
        <w:br/>
        <w:t>1 . ابن تيميه، مجموعة فتاوي، ج4، ص422</w:t>
      </w:r>
      <w:r w:rsidRPr="00676E3E">
        <w:rPr>
          <w:rFonts w:ascii="Tahoma" w:eastAsia="Times New Roman" w:hAnsi="Tahoma" w:cs="Tahoma"/>
          <w:color w:val="000000"/>
          <w:sz w:val="18"/>
          <w:szCs w:val="18"/>
          <w:rtl/>
        </w:rPr>
        <w:br/>
        <w:t>________________________________________ 72 ________________________________________</w:t>
      </w:r>
      <w:r w:rsidRPr="00676E3E">
        <w:rPr>
          <w:rFonts w:ascii="Tahoma" w:eastAsia="Times New Roman" w:hAnsi="Tahoma" w:cs="Tahoma"/>
          <w:color w:val="000000"/>
          <w:sz w:val="18"/>
          <w:szCs w:val="18"/>
          <w:rtl/>
        </w:rPr>
        <w:br/>
        <w:t>عوام قبرشان را محل برآورده شدن حاجات و استجابت دعا قرار دهند.</w:t>
      </w:r>
      <w:r w:rsidRPr="00676E3E">
        <w:rPr>
          <w:rFonts w:ascii="Tahoma" w:eastAsia="Times New Roman" w:hAnsi="Tahoma" w:cs="Tahoma"/>
          <w:color w:val="000000"/>
          <w:sz w:val="18"/>
          <w:szCs w:val="18"/>
          <w:rtl/>
        </w:rPr>
        <w:br/>
        <w:t>پس بهتر بود ابن عبدالوهاب و پيروانش به جاي هدر دادن خون مسلمانان به تصحيح منابع روايي خويش مي‌پرداختند و احاديث صحيح را از سقيم جدا مي‌کردند و به مردم رشد فرهنگي مي‌دادند نه اينکه با شمشير از نيام کشيده بخواهند آنها را مؤمن و موحد کنند.</w:t>
      </w:r>
      <w:r w:rsidRPr="00676E3E">
        <w:rPr>
          <w:rFonts w:ascii="Tahoma" w:eastAsia="Times New Roman" w:hAnsi="Tahoma" w:cs="Tahoma"/>
          <w:color w:val="000000"/>
          <w:sz w:val="18"/>
          <w:szCs w:val="18"/>
          <w:rtl/>
        </w:rPr>
        <w:br/>
        <w:t>به هر حال، سخن در نقد افکار و اعمال سلفيّه، به ويژه محمد بن عبدالوهاب و پيروانش که به وهابيه مشهور شده‌اند، بسيار است که اين مقال را مجالي بيش از اين نيست</w: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B5D0C"/>
    <w:multiLevelType w:val="multilevel"/>
    <w:tmpl w:val="A43E4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4959A8"/>
    <w:multiLevelType w:val="multilevel"/>
    <w:tmpl w:val="77603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C5B"/>
    <w:rsid w:val="00027AE7"/>
    <w:rsid w:val="00122027"/>
    <w:rsid w:val="0034641B"/>
    <w:rsid w:val="00676E3E"/>
    <w:rsid w:val="00773C5B"/>
    <w:rsid w:val="00B85D47"/>
    <w:rsid w:val="00EE566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76E3E"/>
    <w:rPr>
      <w:strike w:val="0"/>
      <w:dstrike w:val="0"/>
      <w:color w:val="3C78A7"/>
      <w:u w:val="none"/>
      <w:effect w:val="none"/>
    </w:rPr>
  </w:style>
  <w:style w:type="paragraph" w:styleId="NormalWeb">
    <w:name w:val="Normal (Web)"/>
    <w:basedOn w:val="Normal"/>
    <w:uiPriority w:val="99"/>
    <w:semiHidden/>
    <w:unhideWhenUsed/>
    <w:rsid w:val="00676E3E"/>
    <w:pPr>
      <w:bidi w:val="0"/>
      <w:spacing w:before="225"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676E3E"/>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676E3E"/>
    <w:rPr>
      <w:rFonts w:ascii="Arial" w:eastAsia="Times New Roman" w:hAnsi="Arial" w:cs="Arial"/>
      <w:vanish/>
      <w:sz w:val="16"/>
      <w:szCs w:val="16"/>
    </w:rPr>
  </w:style>
  <w:style w:type="character" w:customStyle="1" w:styleId="form-required1">
    <w:name w:val="form-required1"/>
    <w:basedOn w:val="DefaultParagraphFont"/>
    <w:rsid w:val="00676E3E"/>
    <w:rPr>
      <w:color w:val="FF0000"/>
    </w:rPr>
  </w:style>
  <w:style w:type="character" w:customStyle="1" w:styleId="field-prefix">
    <w:name w:val="field-prefix"/>
    <w:basedOn w:val="DefaultParagraphFont"/>
    <w:rsid w:val="00676E3E"/>
  </w:style>
  <w:style w:type="paragraph" w:styleId="z-BottomofForm">
    <w:name w:val="HTML Bottom of Form"/>
    <w:basedOn w:val="Normal"/>
    <w:next w:val="Normal"/>
    <w:link w:val="z-BottomofFormChar"/>
    <w:hidden/>
    <w:uiPriority w:val="99"/>
    <w:semiHidden/>
    <w:unhideWhenUsed/>
    <w:rsid w:val="00676E3E"/>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676E3E"/>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76E3E"/>
    <w:rPr>
      <w:strike w:val="0"/>
      <w:dstrike w:val="0"/>
      <w:color w:val="3C78A7"/>
      <w:u w:val="none"/>
      <w:effect w:val="none"/>
    </w:rPr>
  </w:style>
  <w:style w:type="paragraph" w:styleId="NormalWeb">
    <w:name w:val="Normal (Web)"/>
    <w:basedOn w:val="Normal"/>
    <w:uiPriority w:val="99"/>
    <w:semiHidden/>
    <w:unhideWhenUsed/>
    <w:rsid w:val="00676E3E"/>
    <w:pPr>
      <w:bidi w:val="0"/>
      <w:spacing w:before="225"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676E3E"/>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676E3E"/>
    <w:rPr>
      <w:rFonts w:ascii="Arial" w:eastAsia="Times New Roman" w:hAnsi="Arial" w:cs="Arial"/>
      <w:vanish/>
      <w:sz w:val="16"/>
      <w:szCs w:val="16"/>
    </w:rPr>
  </w:style>
  <w:style w:type="character" w:customStyle="1" w:styleId="form-required1">
    <w:name w:val="form-required1"/>
    <w:basedOn w:val="DefaultParagraphFont"/>
    <w:rsid w:val="00676E3E"/>
    <w:rPr>
      <w:color w:val="FF0000"/>
    </w:rPr>
  </w:style>
  <w:style w:type="character" w:customStyle="1" w:styleId="field-prefix">
    <w:name w:val="field-prefix"/>
    <w:basedOn w:val="DefaultParagraphFont"/>
    <w:rsid w:val="00676E3E"/>
  </w:style>
  <w:style w:type="paragraph" w:styleId="z-BottomofForm">
    <w:name w:val="HTML Bottom of Form"/>
    <w:basedOn w:val="Normal"/>
    <w:next w:val="Normal"/>
    <w:link w:val="z-BottomofFormChar"/>
    <w:hidden/>
    <w:uiPriority w:val="99"/>
    <w:semiHidden/>
    <w:unhideWhenUsed/>
    <w:rsid w:val="00676E3E"/>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676E3E"/>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884740">
      <w:bodyDiv w:val="1"/>
      <w:marLeft w:val="0"/>
      <w:marRight w:val="0"/>
      <w:marTop w:val="0"/>
      <w:marBottom w:val="0"/>
      <w:divBdr>
        <w:top w:val="none" w:sz="0" w:space="0" w:color="auto"/>
        <w:left w:val="none" w:sz="0" w:space="0" w:color="auto"/>
        <w:bottom w:val="none" w:sz="0" w:space="0" w:color="auto"/>
        <w:right w:val="none" w:sz="0" w:space="0" w:color="auto"/>
      </w:divBdr>
      <w:divsChild>
        <w:div w:id="226036036">
          <w:marLeft w:val="0"/>
          <w:marRight w:val="0"/>
          <w:marTop w:val="0"/>
          <w:marBottom w:val="0"/>
          <w:divBdr>
            <w:top w:val="none" w:sz="0" w:space="0" w:color="auto"/>
            <w:left w:val="single" w:sz="6" w:space="8" w:color="D3E7F2"/>
            <w:bottom w:val="single" w:sz="6" w:space="8" w:color="D3E7F2"/>
            <w:right w:val="single" w:sz="6" w:space="8" w:color="D3E7F2"/>
          </w:divBdr>
          <w:divsChild>
            <w:div w:id="1039860953">
              <w:marLeft w:val="0"/>
              <w:marRight w:val="150"/>
              <w:marTop w:val="0"/>
              <w:marBottom w:val="0"/>
              <w:divBdr>
                <w:top w:val="none" w:sz="0" w:space="0" w:color="auto"/>
                <w:left w:val="none" w:sz="0" w:space="0" w:color="auto"/>
                <w:bottom w:val="none" w:sz="0" w:space="0" w:color="auto"/>
                <w:right w:val="none" w:sz="0" w:space="0" w:color="auto"/>
              </w:divBdr>
              <w:divsChild>
                <w:div w:id="673386100">
                  <w:marLeft w:val="0"/>
                  <w:marRight w:val="0"/>
                  <w:marTop w:val="0"/>
                  <w:marBottom w:val="300"/>
                  <w:divBdr>
                    <w:top w:val="none" w:sz="0" w:space="0" w:color="auto"/>
                    <w:left w:val="none" w:sz="0" w:space="0" w:color="auto"/>
                    <w:bottom w:val="dotted" w:sz="6" w:space="0" w:color="CCCCCC"/>
                    <w:right w:val="none" w:sz="0" w:space="0" w:color="auto"/>
                  </w:divBdr>
                  <w:divsChild>
                    <w:div w:id="45380735">
                      <w:marLeft w:val="75"/>
                      <w:marRight w:val="75"/>
                      <w:marTop w:val="75"/>
                      <w:marBottom w:val="75"/>
                      <w:divBdr>
                        <w:top w:val="none" w:sz="0" w:space="0" w:color="auto"/>
                        <w:left w:val="none" w:sz="0" w:space="0" w:color="auto"/>
                        <w:bottom w:val="none" w:sz="0" w:space="0" w:color="auto"/>
                        <w:right w:val="none" w:sz="0" w:space="0" w:color="auto"/>
                      </w:divBdr>
                    </w:div>
                  </w:divsChild>
                </w:div>
                <w:div w:id="267084943">
                  <w:marLeft w:val="0"/>
                  <w:marRight w:val="0"/>
                  <w:marTop w:val="0"/>
                  <w:marBottom w:val="0"/>
                  <w:divBdr>
                    <w:top w:val="none" w:sz="0" w:space="0" w:color="auto"/>
                    <w:left w:val="none" w:sz="0" w:space="0" w:color="auto"/>
                    <w:bottom w:val="none" w:sz="0" w:space="0" w:color="auto"/>
                    <w:right w:val="none" w:sz="0" w:space="0" w:color="auto"/>
                  </w:divBdr>
                  <w:divsChild>
                    <w:div w:id="8257940">
                      <w:marLeft w:val="0"/>
                      <w:marRight w:val="0"/>
                      <w:marTop w:val="0"/>
                      <w:marBottom w:val="0"/>
                      <w:divBdr>
                        <w:top w:val="none" w:sz="0" w:space="0" w:color="auto"/>
                        <w:left w:val="none" w:sz="0" w:space="0" w:color="auto"/>
                        <w:bottom w:val="none" w:sz="0" w:space="0" w:color="auto"/>
                        <w:right w:val="none" w:sz="0" w:space="0" w:color="auto"/>
                      </w:divBdr>
                      <w:divsChild>
                        <w:div w:id="1441298517">
                          <w:marLeft w:val="0"/>
                          <w:marRight w:val="0"/>
                          <w:marTop w:val="0"/>
                          <w:marBottom w:val="0"/>
                          <w:divBdr>
                            <w:top w:val="none" w:sz="0" w:space="0" w:color="auto"/>
                            <w:left w:val="none" w:sz="0" w:space="0" w:color="auto"/>
                            <w:bottom w:val="none" w:sz="0" w:space="0" w:color="auto"/>
                            <w:right w:val="none" w:sz="0" w:space="0" w:color="auto"/>
                          </w:divBdr>
                          <w:divsChild>
                            <w:div w:id="1993481033">
                              <w:marLeft w:val="0"/>
                              <w:marRight w:val="0"/>
                              <w:marTop w:val="0"/>
                              <w:marBottom w:val="0"/>
                              <w:divBdr>
                                <w:top w:val="none" w:sz="0" w:space="0" w:color="auto"/>
                                <w:left w:val="none" w:sz="0" w:space="0" w:color="auto"/>
                                <w:bottom w:val="none" w:sz="0" w:space="0" w:color="auto"/>
                                <w:right w:val="none" w:sz="0" w:space="0" w:color="auto"/>
                              </w:divBdr>
                              <w:divsChild>
                                <w:div w:id="2083330375">
                                  <w:marLeft w:val="0"/>
                                  <w:marRight w:val="0"/>
                                  <w:marTop w:val="240"/>
                                  <w:marBottom w:val="240"/>
                                  <w:divBdr>
                                    <w:top w:val="none" w:sz="0" w:space="0" w:color="auto"/>
                                    <w:left w:val="none" w:sz="0" w:space="0" w:color="auto"/>
                                    <w:bottom w:val="none" w:sz="0" w:space="0" w:color="auto"/>
                                    <w:right w:val="none" w:sz="0" w:space="0" w:color="auto"/>
                                  </w:divBdr>
                                </w:div>
                                <w:div w:id="224951173">
                                  <w:marLeft w:val="0"/>
                                  <w:marRight w:val="0"/>
                                  <w:marTop w:val="240"/>
                                  <w:marBottom w:val="240"/>
                                  <w:divBdr>
                                    <w:top w:val="none" w:sz="0" w:space="0" w:color="auto"/>
                                    <w:left w:val="none" w:sz="0" w:space="0" w:color="auto"/>
                                    <w:bottom w:val="none" w:sz="0" w:space="0" w:color="auto"/>
                                    <w:right w:val="none" w:sz="0" w:space="0" w:color="auto"/>
                                  </w:divBdr>
                                  <w:divsChild>
                                    <w:div w:id="1376001733">
                                      <w:marLeft w:val="0"/>
                                      <w:marRight w:val="0"/>
                                      <w:marTop w:val="0"/>
                                      <w:marBottom w:val="0"/>
                                      <w:divBdr>
                                        <w:top w:val="none" w:sz="0" w:space="0" w:color="auto"/>
                                        <w:left w:val="none" w:sz="0" w:space="0" w:color="auto"/>
                                        <w:bottom w:val="none" w:sz="0" w:space="0" w:color="auto"/>
                                        <w:right w:val="none" w:sz="0" w:space="0" w:color="auto"/>
                                      </w:divBdr>
                                    </w:div>
                                  </w:divsChild>
                                </w:div>
                                <w:div w:id="538510518">
                                  <w:marLeft w:val="0"/>
                                  <w:marRight w:val="0"/>
                                  <w:marTop w:val="0"/>
                                  <w:marBottom w:val="0"/>
                                  <w:divBdr>
                                    <w:top w:val="none" w:sz="0" w:space="0" w:color="auto"/>
                                    <w:left w:val="none" w:sz="0" w:space="0" w:color="auto"/>
                                    <w:bottom w:val="none" w:sz="0" w:space="0" w:color="auto"/>
                                    <w:right w:val="none" w:sz="0" w:space="0" w:color="auto"/>
                                  </w:divBdr>
                                </w:div>
                                <w:div w:id="1925915440">
                                  <w:marLeft w:val="0"/>
                                  <w:marRight w:val="0"/>
                                  <w:marTop w:val="240"/>
                                  <w:marBottom w:val="240"/>
                                  <w:divBdr>
                                    <w:top w:val="none" w:sz="0" w:space="0" w:color="auto"/>
                                    <w:left w:val="none" w:sz="0" w:space="0" w:color="auto"/>
                                    <w:bottom w:val="none" w:sz="0" w:space="0" w:color="auto"/>
                                    <w:right w:val="none" w:sz="0" w:space="0" w:color="auto"/>
                                  </w:divBdr>
                                  <w:divsChild>
                                    <w:div w:id="109629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0776137">
                  <w:marLeft w:val="0"/>
                  <w:marRight w:val="0"/>
                  <w:marTop w:val="150"/>
                  <w:marBottom w:val="0"/>
                  <w:divBdr>
                    <w:top w:val="none" w:sz="0" w:space="0" w:color="auto"/>
                    <w:left w:val="none" w:sz="0" w:space="0" w:color="auto"/>
                    <w:bottom w:val="none" w:sz="0" w:space="0" w:color="auto"/>
                    <w:right w:val="none" w:sz="0" w:space="0" w:color="auto"/>
                  </w:divBdr>
                  <w:divsChild>
                    <w:div w:id="1294214862">
                      <w:marLeft w:val="0"/>
                      <w:marRight w:val="0"/>
                      <w:marTop w:val="0"/>
                      <w:marBottom w:val="0"/>
                      <w:divBdr>
                        <w:top w:val="none" w:sz="0" w:space="0" w:color="auto"/>
                        <w:left w:val="none" w:sz="0" w:space="0" w:color="auto"/>
                        <w:bottom w:val="none" w:sz="0" w:space="0" w:color="auto"/>
                        <w:right w:val="none" w:sz="0" w:space="0" w:color="auto"/>
                      </w:divBdr>
                      <w:divsChild>
                        <w:div w:id="192167400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27</Pages>
  <Words>9509</Words>
  <Characters>54202</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63584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4</cp:revision>
  <dcterms:created xsi:type="dcterms:W3CDTF">2016-01-17T15:09:00Z</dcterms:created>
  <dcterms:modified xsi:type="dcterms:W3CDTF">2016-01-25T21:55:00Z</dcterms:modified>
</cp:coreProperties>
</file>